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68A68" w14:textId="77777777" w:rsidR="0052416C" w:rsidRPr="00F00F13" w:rsidRDefault="00D967A7" w:rsidP="00F00F13">
      <w:pPr>
        <w:spacing w:after="0" w:line="360" w:lineRule="auto"/>
        <w:jc w:val="center"/>
        <w:rPr>
          <w:rFonts w:ascii="Arial" w:hAnsi="Arial" w:cs="Arial"/>
          <w:b/>
        </w:rPr>
      </w:pPr>
      <w:r>
        <w:rPr>
          <w:rFonts w:ascii="Arial" w:hAnsi="Arial" w:cs="Arial"/>
          <w:b/>
        </w:rPr>
        <w:t xml:space="preserve"> </w:t>
      </w:r>
      <w:r w:rsidR="0052416C" w:rsidRPr="00F00F13">
        <w:rPr>
          <w:rFonts w:ascii="Arial" w:hAnsi="Arial" w:cs="Arial"/>
          <w:b/>
        </w:rPr>
        <w:t>OZNÁMENÍ O VYHLÁŠENÍ VÝBĚROVÉHO ŘÍZENÍ NA SLUŽEBNÍ MÍSTO</w:t>
      </w:r>
    </w:p>
    <w:p w14:paraId="474D482A" w14:textId="46A1FD1A" w:rsidR="0052416C" w:rsidRPr="00F00F13" w:rsidRDefault="00331AD9" w:rsidP="00F00F13">
      <w:pPr>
        <w:spacing w:after="0" w:line="360" w:lineRule="auto"/>
        <w:jc w:val="center"/>
        <w:rPr>
          <w:rFonts w:ascii="Arial" w:hAnsi="Arial" w:cs="Arial"/>
          <w:b/>
          <w:caps/>
        </w:rPr>
      </w:pPr>
      <w:r>
        <w:rPr>
          <w:rFonts w:ascii="Arial" w:hAnsi="Arial" w:cs="Arial"/>
          <w:b/>
        </w:rPr>
        <w:t xml:space="preserve">ŘEDITEL </w:t>
      </w:r>
      <w:r w:rsidR="002206AB">
        <w:rPr>
          <w:rFonts w:ascii="Arial" w:hAnsi="Arial" w:cs="Arial"/>
          <w:b/>
        </w:rPr>
        <w:t>SEKCE BÁŇSKÉ SPRÁVY</w:t>
      </w:r>
      <w:r>
        <w:rPr>
          <w:rFonts w:ascii="Arial" w:hAnsi="Arial" w:cs="Arial"/>
          <w:b/>
        </w:rPr>
        <w:t xml:space="preserve"> ČESKÉHO BÁŇSKÉHO ÚŘADU</w:t>
      </w:r>
    </w:p>
    <w:p w14:paraId="7AD63CD6" w14:textId="77777777" w:rsidR="00055997" w:rsidRDefault="00055997" w:rsidP="00F00F13">
      <w:pPr>
        <w:spacing w:after="0" w:line="360" w:lineRule="auto"/>
        <w:jc w:val="center"/>
        <w:rPr>
          <w:rFonts w:ascii="Arial" w:hAnsi="Arial" w:cs="Arial"/>
          <w:b/>
          <w:caps/>
        </w:rPr>
      </w:pPr>
    </w:p>
    <w:p w14:paraId="07E8DCD3" w14:textId="77777777" w:rsidR="00A46C4C" w:rsidRPr="00F00F13" w:rsidRDefault="00A46C4C" w:rsidP="00F00F13">
      <w:pPr>
        <w:spacing w:after="0" w:line="360" w:lineRule="auto"/>
        <w:jc w:val="center"/>
        <w:rPr>
          <w:rFonts w:ascii="Arial" w:hAnsi="Arial" w:cs="Arial"/>
          <w:b/>
          <w:caps/>
        </w:rPr>
      </w:pPr>
    </w:p>
    <w:p w14:paraId="0B6C4088" w14:textId="242FBE1C" w:rsidR="0052416C" w:rsidRPr="00F00F13" w:rsidRDefault="0052416C" w:rsidP="0087788D">
      <w:pPr>
        <w:spacing w:after="0" w:line="360" w:lineRule="auto"/>
        <w:ind w:left="6372" w:right="-284"/>
        <w:jc w:val="both"/>
        <w:rPr>
          <w:rFonts w:ascii="Arial" w:hAnsi="Arial" w:cs="Arial"/>
        </w:rPr>
      </w:pPr>
      <w:r w:rsidRPr="00A673EE">
        <w:rPr>
          <w:rFonts w:ascii="Arial" w:hAnsi="Arial" w:cs="Arial"/>
        </w:rPr>
        <w:t xml:space="preserve">Praha </w:t>
      </w:r>
      <w:r w:rsidR="00A673EE" w:rsidRPr="00A673EE">
        <w:rPr>
          <w:rFonts w:ascii="Arial" w:hAnsi="Arial" w:cs="Arial"/>
        </w:rPr>
        <w:t>23</w:t>
      </w:r>
      <w:r w:rsidR="002209C5" w:rsidRPr="00A673EE">
        <w:rPr>
          <w:rFonts w:ascii="Arial" w:hAnsi="Arial" w:cs="Arial"/>
        </w:rPr>
        <w:t xml:space="preserve">. </w:t>
      </w:r>
      <w:r w:rsidR="00B33589" w:rsidRPr="00A673EE">
        <w:rPr>
          <w:rFonts w:ascii="Arial" w:hAnsi="Arial" w:cs="Arial"/>
        </w:rPr>
        <w:t>září 2024</w:t>
      </w:r>
    </w:p>
    <w:p w14:paraId="52F44585" w14:textId="2DB09132" w:rsidR="0052416C" w:rsidRPr="00F00F13" w:rsidRDefault="0052416C" w:rsidP="0087788D">
      <w:pPr>
        <w:spacing w:after="0" w:line="360" w:lineRule="auto"/>
        <w:ind w:left="6372" w:right="-284"/>
        <w:jc w:val="both"/>
        <w:rPr>
          <w:rFonts w:ascii="Arial" w:hAnsi="Arial" w:cs="Arial"/>
        </w:rPr>
      </w:pPr>
      <w:r w:rsidRPr="00F00F13">
        <w:rPr>
          <w:rFonts w:ascii="Arial" w:hAnsi="Arial" w:cs="Arial"/>
        </w:rPr>
        <w:t xml:space="preserve">Č.j.: SBS  </w:t>
      </w:r>
      <w:r w:rsidR="00A673EE">
        <w:rPr>
          <w:rFonts w:ascii="Arial" w:hAnsi="Arial" w:cs="Arial"/>
        </w:rPr>
        <w:t>43014</w:t>
      </w:r>
      <w:r w:rsidRPr="00F00F13">
        <w:rPr>
          <w:rFonts w:ascii="Arial" w:hAnsi="Arial" w:cs="Arial"/>
        </w:rPr>
        <w:t>/202</w:t>
      </w:r>
      <w:r w:rsidR="00B33589">
        <w:rPr>
          <w:rFonts w:ascii="Arial" w:hAnsi="Arial" w:cs="Arial"/>
        </w:rPr>
        <w:t>4</w:t>
      </w:r>
    </w:p>
    <w:p w14:paraId="001BEE4A" w14:textId="77777777" w:rsidR="006D1A33" w:rsidRDefault="006D1A33" w:rsidP="0087788D">
      <w:pPr>
        <w:pStyle w:val="Default"/>
        <w:spacing w:line="360" w:lineRule="auto"/>
        <w:jc w:val="both"/>
        <w:rPr>
          <w:rFonts w:ascii="Arial" w:hAnsi="Arial" w:cs="Arial"/>
          <w:b/>
          <w:color w:val="auto"/>
          <w:sz w:val="22"/>
          <w:szCs w:val="22"/>
        </w:rPr>
      </w:pPr>
    </w:p>
    <w:p w14:paraId="4A9140BC" w14:textId="77777777" w:rsidR="0052416C" w:rsidRPr="00F00F13" w:rsidRDefault="0052416C" w:rsidP="0087788D">
      <w:pPr>
        <w:pStyle w:val="Default"/>
        <w:spacing w:line="360" w:lineRule="auto"/>
        <w:jc w:val="both"/>
        <w:rPr>
          <w:rFonts w:ascii="Arial" w:hAnsi="Arial" w:cs="Arial"/>
          <w:b/>
          <w:color w:val="auto"/>
          <w:sz w:val="22"/>
          <w:szCs w:val="22"/>
        </w:rPr>
      </w:pPr>
      <w:r w:rsidRPr="00F00F13">
        <w:rPr>
          <w:rFonts w:ascii="Arial" w:hAnsi="Arial" w:cs="Arial"/>
          <w:b/>
          <w:color w:val="auto"/>
          <w:sz w:val="22"/>
          <w:szCs w:val="22"/>
        </w:rPr>
        <w:t xml:space="preserve">1. Údaje o služebním místě </w:t>
      </w:r>
    </w:p>
    <w:p w14:paraId="416D3A73" w14:textId="55F8D509" w:rsidR="0052416C" w:rsidRDefault="0052416C" w:rsidP="0087788D">
      <w:pPr>
        <w:pStyle w:val="Default"/>
        <w:spacing w:line="360" w:lineRule="auto"/>
        <w:jc w:val="both"/>
        <w:rPr>
          <w:rFonts w:ascii="Arial" w:hAnsi="Arial" w:cs="Arial"/>
          <w:color w:val="auto"/>
          <w:sz w:val="22"/>
          <w:szCs w:val="22"/>
        </w:rPr>
      </w:pPr>
      <w:r w:rsidRPr="00F00F13">
        <w:rPr>
          <w:rFonts w:ascii="Arial" w:hAnsi="Arial" w:cs="Arial"/>
          <w:color w:val="auto"/>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331AD9">
        <w:rPr>
          <w:rFonts w:ascii="Arial" w:hAnsi="Arial" w:cs="Arial"/>
          <w:b/>
          <w:bCs/>
          <w:color w:val="auto"/>
          <w:sz w:val="22"/>
          <w:szCs w:val="22"/>
        </w:rPr>
        <w:t xml:space="preserve">ředitele </w:t>
      </w:r>
      <w:r w:rsidR="002206AB">
        <w:rPr>
          <w:rFonts w:ascii="Arial" w:hAnsi="Arial" w:cs="Arial"/>
          <w:b/>
          <w:bCs/>
          <w:color w:val="auto"/>
          <w:sz w:val="22"/>
          <w:szCs w:val="22"/>
        </w:rPr>
        <w:t>sekce báňské správy</w:t>
      </w:r>
      <w:r w:rsidR="00331AD9">
        <w:rPr>
          <w:rFonts w:ascii="Arial" w:hAnsi="Arial" w:cs="Arial"/>
          <w:b/>
          <w:bCs/>
          <w:color w:val="auto"/>
          <w:sz w:val="22"/>
          <w:szCs w:val="22"/>
        </w:rPr>
        <w:t xml:space="preserve"> Českého báňského úřadu</w:t>
      </w:r>
      <w:r w:rsidR="000271BB" w:rsidRPr="00F00F13">
        <w:rPr>
          <w:rFonts w:ascii="Arial" w:hAnsi="Arial" w:cs="Arial"/>
          <w:color w:val="auto"/>
          <w:sz w:val="22"/>
          <w:szCs w:val="22"/>
        </w:rPr>
        <w:t>, s </w:t>
      </w:r>
      <w:r w:rsidRPr="00F00F13">
        <w:rPr>
          <w:rFonts w:ascii="Arial" w:hAnsi="Arial" w:cs="Arial"/>
          <w:color w:val="auto"/>
          <w:sz w:val="22"/>
          <w:szCs w:val="22"/>
        </w:rPr>
        <w:t>pracovištěm </w:t>
      </w:r>
      <w:r w:rsidR="002209C5">
        <w:rPr>
          <w:rFonts w:ascii="Arial" w:hAnsi="Arial" w:cs="Arial"/>
          <w:color w:val="auto"/>
          <w:sz w:val="22"/>
          <w:szCs w:val="22"/>
        </w:rPr>
        <w:t>Kozí</w:t>
      </w:r>
      <w:r w:rsidR="003732C7">
        <w:rPr>
          <w:rFonts w:ascii="Arial" w:hAnsi="Arial" w:cs="Arial"/>
          <w:color w:val="auto"/>
          <w:sz w:val="22"/>
          <w:szCs w:val="22"/>
        </w:rPr>
        <w:t> </w:t>
      </w:r>
      <w:r w:rsidR="002209C5">
        <w:rPr>
          <w:rFonts w:ascii="Arial" w:hAnsi="Arial" w:cs="Arial"/>
          <w:color w:val="auto"/>
          <w:sz w:val="22"/>
          <w:szCs w:val="22"/>
        </w:rPr>
        <w:t>4, 110 01 Praha 110 01</w:t>
      </w:r>
      <w:r w:rsidRPr="00F00F13">
        <w:rPr>
          <w:rFonts w:ascii="Arial" w:hAnsi="Arial" w:cs="Arial"/>
          <w:color w:val="auto"/>
          <w:sz w:val="22"/>
          <w:szCs w:val="22"/>
        </w:rPr>
        <w:t xml:space="preserve">. </w:t>
      </w:r>
    </w:p>
    <w:p w14:paraId="36E5A12E" w14:textId="77777777" w:rsidR="006F594F" w:rsidRPr="00F00F13" w:rsidRDefault="006F594F" w:rsidP="0087788D">
      <w:pPr>
        <w:pStyle w:val="Default"/>
        <w:spacing w:line="360" w:lineRule="auto"/>
        <w:jc w:val="both"/>
        <w:rPr>
          <w:rFonts w:ascii="Arial" w:hAnsi="Arial" w:cs="Arial"/>
          <w:color w:val="auto"/>
          <w:sz w:val="22"/>
          <w:szCs w:val="22"/>
        </w:rPr>
      </w:pPr>
    </w:p>
    <w:p w14:paraId="50315505" w14:textId="77777777" w:rsidR="006F594F" w:rsidRDefault="006F594F" w:rsidP="006F594F">
      <w:pPr>
        <w:spacing w:after="120" w:line="360" w:lineRule="auto"/>
        <w:jc w:val="both"/>
        <w:rPr>
          <w:rFonts w:ascii="Arial" w:hAnsi="Arial" w:cs="Arial"/>
          <w:b/>
        </w:rPr>
      </w:pPr>
      <w:r>
        <w:rPr>
          <w:rFonts w:ascii="Arial" w:hAnsi="Arial" w:cs="Arial"/>
        </w:rPr>
        <w:t xml:space="preserve">Na služebním místě je státní služba (dále jen „služba“) vykonávána </w:t>
      </w:r>
      <w:r>
        <w:rPr>
          <w:rFonts w:ascii="Arial" w:hAnsi="Arial" w:cs="Arial"/>
          <w:b/>
          <w:bCs/>
        </w:rPr>
        <w:t xml:space="preserve">v oborech služby: </w:t>
      </w:r>
    </w:p>
    <w:p w14:paraId="0F97897F" w14:textId="77777777" w:rsidR="006F594F" w:rsidRDefault="006F594F" w:rsidP="006F594F">
      <w:pPr>
        <w:spacing w:after="0" w:line="360" w:lineRule="auto"/>
        <w:jc w:val="both"/>
        <w:rPr>
          <w:rFonts w:ascii="Arial" w:hAnsi="Arial" w:cs="Arial"/>
          <w:b/>
        </w:rPr>
      </w:pPr>
      <w:r>
        <w:rPr>
          <w:rFonts w:ascii="Arial" w:hAnsi="Arial" w:cs="Arial"/>
          <w:b/>
        </w:rPr>
        <w:t xml:space="preserve">22.   Legislativa a právní činnost </w:t>
      </w:r>
    </w:p>
    <w:p w14:paraId="43827719" w14:textId="77777777" w:rsidR="006F594F" w:rsidRDefault="006F594F" w:rsidP="006F594F">
      <w:pPr>
        <w:spacing w:after="0" w:line="360" w:lineRule="auto"/>
        <w:jc w:val="both"/>
        <w:rPr>
          <w:rFonts w:ascii="Arial" w:hAnsi="Arial" w:cs="Arial"/>
          <w:b/>
        </w:rPr>
      </w:pPr>
      <w:r>
        <w:rPr>
          <w:rFonts w:ascii="Arial" w:hAnsi="Arial" w:cs="Arial"/>
          <w:b/>
        </w:rPr>
        <w:t xml:space="preserve">30.   </w:t>
      </w:r>
      <w:r w:rsidRPr="00E36514">
        <w:rPr>
          <w:rFonts w:ascii="Arial" w:hAnsi="Arial" w:cs="Arial"/>
          <w:b/>
        </w:rPr>
        <w:t xml:space="preserve">Hornictví, geologie, </w:t>
      </w:r>
      <w:r>
        <w:rPr>
          <w:rFonts w:ascii="Arial" w:hAnsi="Arial" w:cs="Arial"/>
          <w:b/>
        </w:rPr>
        <w:t>podzemní stavitelství,</w:t>
      </w:r>
      <w:r w:rsidRPr="00E36514">
        <w:rPr>
          <w:rFonts w:ascii="Arial" w:hAnsi="Arial" w:cs="Arial"/>
          <w:b/>
        </w:rPr>
        <w:t xml:space="preserve"> výbušniny</w:t>
      </w:r>
      <w:r>
        <w:rPr>
          <w:rFonts w:ascii="Arial" w:hAnsi="Arial" w:cs="Arial"/>
          <w:b/>
        </w:rPr>
        <w:t xml:space="preserve"> a surovinová politika</w:t>
      </w:r>
    </w:p>
    <w:p w14:paraId="33C4D595" w14:textId="77777777" w:rsidR="005C4297" w:rsidRPr="00F00F13" w:rsidRDefault="005C4297" w:rsidP="0087788D">
      <w:pPr>
        <w:shd w:val="clear" w:color="auto" w:fill="FFFFFF"/>
        <w:spacing w:before="120" w:after="0" w:line="383" w:lineRule="atLeast"/>
        <w:jc w:val="both"/>
        <w:rPr>
          <w:rFonts w:ascii="Arial" w:hAnsi="Arial" w:cs="Arial"/>
          <w:b/>
        </w:rPr>
      </w:pPr>
    </w:p>
    <w:p w14:paraId="21427DA9" w14:textId="628298EB" w:rsidR="005C4297" w:rsidRPr="00F00F13" w:rsidRDefault="005C4297" w:rsidP="005C4297">
      <w:pPr>
        <w:pStyle w:val="Default"/>
        <w:spacing w:line="360" w:lineRule="auto"/>
        <w:jc w:val="both"/>
        <w:rPr>
          <w:rFonts w:ascii="Arial" w:hAnsi="Arial" w:cs="Arial"/>
          <w:b/>
          <w:sz w:val="22"/>
          <w:szCs w:val="22"/>
        </w:rPr>
      </w:pPr>
      <w:r w:rsidRPr="00F00F13">
        <w:rPr>
          <w:rFonts w:ascii="Arial" w:hAnsi="Arial" w:cs="Arial"/>
          <w:color w:val="auto"/>
          <w:sz w:val="22"/>
          <w:szCs w:val="22"/>
        </w:rPr>
        <w:t xml:space="preserve">Předpokládaným </w:t>
      </w:r>
      <w:r w:rsidRPr="00F00F13">
        <w:rPr>
          <w:rFonts w:ascii="Arial" w:hAnsi="Arial" w:cs="Arial"/>
          <w:b/>
          <w:bCs/>
          <w:color w:val="auto"/>
          <w:sz w:val="22"/>
          <w:szCs w:val="22"/>
        </w:rPr>
        <w:t xml:space="preserve">dnem nástupu do služby na služebním místě je 1. </w:t>
      </w:r>
      <w:r w:rsidR="006310DE">
        <w:rPr>
          <w:rFonts w:ascii="Arial" w:hAnsi="Arial" w:cs="Arial"/>
          <w:b/>
          <w:bCs/>
          <w:color w:val="auto"/>
          <w:sz w:val="22"/>
          <w:szCs w:val="22"/>
        </w:rPr>
        <w:t>leden 202</w:t>
      </w:r>
      <w:r w:rsidR="00B33589">
        <w:rPr>
          <w:rFonts w:ascii="Arial" w:hAnsi="Arial" w:cs="Arial"/>
          <w:b/>
          <w:bCs/>
          <w:color w:val="auto"/>
          <w:sz w:val="22"/>
          <w:szCs w:val="22"/>
        </w:rPr>
        <w:t>5</w:t>
      </w:r>
      <w:r w:rsidRPr="00F00F13">
        <w:rPr>
          <w:rFonts w:ascii="Arial" w:hAnsi="Arial" w:cs="Arial"/>
          <w:i/>
          <w:iCs/>
          <w:color w:val="auto"/>
          <w:sz w:val="22"/>
          <w:szCs w:val="22"/>
        </w:rPr>
        <w:t>.</w:t>
      </w:r>
    </w:p>
    <w:p w14:paraId="0EDB8FA5" w14:textId="77777777" w:rsidR="005C4297" w:rsidRPr="00F00F13" w:rsidRDefault="005C4297" w:rsidP="005C4297">
      <w:pPr>
        <w:spacing w:after="120" w:line="360" w:lineRule="auto"/>
        <w:jc w:val="both"/>
        <w:rPr>
          <w:rFonts w:ascii="Arial" w:hAnsi="Arial" w:cs="Arial"/>
        </w:rPr>
      </w:pPr>
    </w:p>
    <w:p w14:paraId="182258DA" w14:textId="77777777" w:rsidR="006310DE" w:rsidRPr="00F00F13" w:rsidRDefault="006310DE" w:rsidP="006310DE">
      <w:pPr>
        <w:spacing w:after="120" w:line="360" w:lineRule="auto"/>
        <w:jc w:val="both"/>
        <w:rPr>
          <w:rFonts w:ascii="Arial" w:hAnsi="Arial" w:cs="Arial"/>
          <w:i/>
        </w:rPr>
      </w:pPr>
      <w:r w:rsidRPr="00F00F13">
        <w:rPr>
          <w:rFonts w:ascii="Arial" w:hAnsi="Arial" w:cs="Arial"/>
        </w:rPr>
        <w:t xml:space="preserve">Služba na tomto služebním místě bude vykonávána ve služebním poměru </w:t>
      </w:r>
      <w:r w:rsidRPr="00F00F13">
        <w:rPr>
          <w:rFonts w:ascii="Arial" w:hAnsi="Arial" w:cs="Arial"/>
          <w:b/>
        </w:rPr>
        <w:t>na dobu neurčitou</w:t>
      </w:r>
      <w:r>
        <w:rPr>
          <w:rFonts w:ascii="Arial" w:hAnsi="Arial" w:cs="Arial"/>
        </w:rPr>
        <w:t>,</w:t>
      </w:r>
      <w:r w:rsidRPr="00F00F13">
        <w:rPr>
          <w:rFonts w:ascii="Arial" w:hAnsi="Arial" w:cs="Arial"/>
          <w:i/>
        </w:rPr>
        <w:t xml:space="preserve"> </w:t>
      </w:r>
      <w:r w:rsidRPr="00F01365">
        <w:rPr>
          <w:rFonts w:ascii="Arial" w:hAnsi="Arial" w:cs="Arial"/>
          <w:b/>
        </w:rPr>
        <w:t>se službou na služebním místě na dobu 5 let</w:t>
      </w:r>
      <w:r>
        <w:rPr>
          <w:rFonts w:ascii="Arial" w:hAnsi="Arial" w:cs="Arial"/>
          <w:b/>
        </w:rPr>
        <w:t>.</w:t>
      </w:r>
    </w:p>
    <w:p w14:paraId="76CDBB65" w14:textId="77777777" w:rsidR="00027D13" w:rsidRDefault="00027D13" w:rsidP="005C4297">
      <w:pPr>
        <w:spacing w:after="120" w:line="360" w:lineRule="auto"/>
        <w:jc w:val="both"/>
        <w:rPr>
          <w:rFonts w:ascii="Arial" w:hAnsi="Arial" w:cs="Arial"/>
        </w:rPr>
      </w:pPr>
    </w:p>
    <w:p w14:paraId="2F0E78EE" w14:textId="51E26F1E" w:rsidR="005C4297" w:rsidRPr="00F00F13" w:rsidRDefault="005C4297" w:rsidP="005C4297">
      <w:pPr>
        <w:spacing w:after="120" w:line="360" w:lineRule="auto"/>
        <w:jc w:val="both"/>
        <w:rPr>
          <w:rFonts w:ascii="Arial" w:hAnsi="Arial" w:cs="Arial"/>
          <w:b/>
        </w:rPr>
      </w:pPr>
      <w:r w:rsidRPr="00F00F13">
        <w:rPr>
          <w:rFonts w:ascii="Arial" w:hAnsi="Arial" w:cs="Arial"/>
        </w:rPr>
        <w:t xml:space="preserve">Místem výkonu služby je </w:t>
      </w:r>
      <w:r w:rsidR="002209C5">
        <w:rPr>
          <w:rFonts w:ascii="Arial" w:hAnsi="Arial" w:cs="Arial"/>
          <w:b/>
        </w:rPr>
        <w:t>Praha</w:t>
      </w:r>
      <w:r w:rsidRPr="00F00F13">
        <w:rPr>
          <w:rFonts w:ascii="Arial" w:hAnsi="Arial" w:cs="Arial"/>
          <w:b/>
        </w:rPr>
        <w:t>.</w:t>
      </w:r>
    </w:p>
    <w:p w14:paraId="59421136" w14:textId="77777777" w:rsidR="00055997" w:rsidRPr="00F00F13" w:rsidRDefault="00055997" w:rsidP="0087788D">
      <w:pPr>
        <w:shd w:val="clear" w:color="auto" w:fill="FFFFFF"/>
        <w:spacing w:before="120" w:after="0" w:line="383" w:lineRule="atLeast"/>
        <w:jc w:val="both"/>
        <w:rPr>
          <w:rFonts w:ascii="Arial" w:hAnsi="Arial" w:cs="Arial"/>
          <w:b/>
        </w:rPr>
      </w:pPr>
    </w:p>
    <w:p w14:paraId="569B1AC9" w14:textId="77777777" w:rsidR="00055997" w:rsidRPr="00F00F13" w:rsidRDefault="00055997" w:rsidP="0087788D">
      <w:pPr>
        <w:pStyle w:val="Default"/>
        <w:spacing w:line="360" w:lineRule="auto"/>
        <w:jc w:val="both"/>
        <w:rPr>
          <w:rFonts w:ascii="Arial" w:hAnsi="Arial" w:cs="Arial"/>
          <w:color w:val="auto"/>
          <w:sz w:val="22"/>
          <w:szCs w:val="22"/>
        </w:rPr>
      </w:pPr>
      <w:r w:rsidRPr="00F00F13">
        <w:rPr>
          <w:rFonts w:ascii="Arial" w:hAnsi="Arial" w:cs="Arial"/>
          <w:color w:val="auto"/>
          <w:sz w:val="22"/>
          <w:szCs w:val="22"/>
        </w:rPr>
        <w:t xml:space="preserve">Na služebním místě jsou vykonávány zejména </w:t>
      </w:r>
      <w:r w:rsidRPr="00F00F13">
        <w:rPr>
          <w:rFonts w:ascii="Arial" w:hAnsi="Arial" w:cs="Arial"/>
          <w:b/>
          <w:color w:val="auto"/>
          <w:sz w:val="22"/>
          <w:szCs w:val="22"/>
        </w:rPr>
        <w:t>následující činnosti</w:t>
      </w:r>
      <w:r w:rsidRPr="00F00F13">
        <w:rPr>
          <w:rFonts w:ascii="Arial" w:hAnsi="Arial" w:cs="Arial"/>
          <w:color w:val="auto"/>
          <w:sz w:val="22"/>
          <w:szCs w:val="22"/>
        </w:rPr>
        <w:t xml:space="preserve">: </w:t>
      </w:r>
    </w:p>
    <w:p w14:paraId="1600B7B1" w14:textId="41E0A899"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w:t>
      </w:r>
      <w:r w:rsidR="0087788D" w:rsidRPr="00004049">
        <w:rPr>
          <w:rFonts w:ascii="Arial" w:hAnsi="Arial" w:cs="Arial"/>
        </w:rPr>
        <w:t xml:space="preserve"> </w:t>
      </w:r>
      <w:r w:rsidR="008823B1">
        <w:rPr>
          <w:rFonts w:ascii="Arial" w:hAnsi="Arial" w:cs="Arial"/>
        </w:rPr>
        <w:t xml:space="preserve"> </w:t>
      </w:r>
      <w:r w:rsidR="00A73E12">
        <w:rPr>
          <w:rFonts w:ascii="Arial" w:hAnsi="Arial" w:cs="Arial"/>
        </w:rPr>
        <w:t xml:space="preserve"> </w:t>
      </w:r>
      <w:r w:rsidRPr="00645822">
        <w:rPr>
          <w:rFonts w:ascii="Arial" w:hAnsi="Arial" w:cs="Arial"/>
        </w:rPr>
        <w:t>navrh</w:t>
      </w:r>
      <w:r>
        <w:rPr>
          <w:rFonts w:ascii="Arial" w:hAnsi="Arial" w:cs="Arial"/>
        </w:rPr>
        <w:t>ování</w:t>
      </w:r>
      <w:r w:rsidRPr="00645822">
        <w:rPr>
          <w:rFonts w:ascii="Arial" w:hAnsi="Arial" w:cs="Arial"/>
        </w:rPr>
        <w:t xml:space="preserve"> celkov</w:t>
      </w:r>
      <w:r>
        <w:rPr>
          <w:rFonts w:ascii="Arial" w:hAnsi="Arial" w:cs="Arial"/>
        </w:rPr>
        <w:t>é</w:t>
      </w:r>
      <w:r w:rsidRPr="00645822">
        <w:rPr>
          <w:rFonts w:ascii="Arial" w:hAnsi="Arial" w:cs="Arial"/>
        </w:rPr>
        <w:t xml:space="preserve"> strategi</w:t>
      </w:r>
      <w:r>
        <w:rPr>
          <w:rFonts w:ascii="Arial" w:hAnsi="Arial" w:cs="Arial"/>
        </w:rPr>
        <w:t>e</w:t>
      </w:r>
      <w:r w:rsidRPr="00645822">
        <w:rPr>
          <w:rFonts w:ascii="Arial" w:hAnsi="Arial" w:cs="Arial"/>
        </w:rPr>
        <w:t xml:space="preserve"> činnosti </w:t>
      </w:r>
      <w:r>
        <w:rPr>
          <w:rFonts w:ascii="Arial" w:hAnsi="Arial" w:cs="Arial"/>
        </w:rPr>
        <w:t>státní báňské správy</w:t>
      </w:r>
      <w:r w:rsidRPr="00645822">
        <w:rPr>
          <w:rFonts w:ascii="Arial" w:hAnsi="Arial" w:cs="Arial"/>
        </w:rPr>
        <w:t xml:space="preserve"> a jejího rozvoje v kontextu státní správy;</w:t>
      </w:r>
    </w:p>
    <w:p w14:paraId="3493C9D5" w14:textId="58914585"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 xml:space="preserve">- </w:t>
      </w:r>
      <w:r w:rsidRPr="00645822">
        <w:rPr>
          <w:rFonts w:ascii="Arial" w:hAnsi="Arial" w:cs="Arial"/>
        </w:rPr>
        <w:tab/>
        <w:t>zabezpeč</w:t>
      </w:r>
      <w:r>
        <w:rPr>
          <w:rFonts w:ascii="Arial" w:hAnsi="Arial" w:cs="Arial"/>
        </w:rPr>
        <w:t>ování</w:t>
      </w:r>
      <w:r w:rsidRPr="00645822">
        <w:rPr>
          <w:rFonts w:ascii="Arial" w:hAnsi="Arial" w:cs="Arial"/>
        </w:rPr>
        <w:t xml:space="preserve"> tvorb</w:t>
      </w:r>
      <w:r>
        <w:rPr>
          <w:rFonts w:ascii="Arial" w:hAnsi="Arial" w:cs="Arial"/>
        </w:rPr>
        <w:t>y</w:t>
      </w:r>
      <w:r w:rsidRPr="00645822">
        <w:rPr>
          <w:rFonts w:ascii="Arial" w:hAnsi="Arial" w:cs="Arial"/>
        </w:rPr>
        <w:t xml:space="preserve"> koncepcí týkajících se oblastí v působnosti </w:t>
      </w:r>
      <w:r>
        <w:rPr>
          <w:rFonts w:ascii="Arial" w:hAnsi="Arial" w:cs="Arial"/>
        </w:rPr>
        <w:t>státní báňské správy</w:t>
      </w:r>
      <w:r w:rsidRPr="00645822">
        <w:rPr>
          <w:rFonts w:ascii="Arial" w:hAnsi="Arial" w:cs="Arial"/>
        </w:rPr>
        <w:t>;</w:t>
      </w:r>
    </w:p>
    <w:p w14:paraId="24B2C3A0" w14:textId="459CFAB5"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w:t>
      </w:r>
      <w:r w:rsidRPr="00645822">
        <w:rPr>
          <w:rFonts w:ascii="Arial" w:hAnsi="Arial" w:cs="Arial"/>
        </w:rPr>
        <w:tab/>
        <w:t>ří</w:t>
      </w:r>
      <w:r>
        <w:rPr>
          <w:rFonts w:ascii="Arial" w:hAnsi="Arial" w:cs="Arial"/>
        </w:rPr>
        <w:t>zení</w:t>
      </w:r>
      <w:r w:rsidRPr="00645822">
        <w:rPr>
          <w:rFonts w:ascii="Arial" w:hAnsi="Arial" w:cs="Arial"/>
        </w:rPr>
        <w:t xml:space="preserve"> činnost</w:t>
      </w:r>
      <w:r>
        <w:rPr>
          <w:rFonts w:ascii="Arial" w:hAnsi="Arial" w:cs="Arial"/>
        </w:rPr>
        <w:t>í</w:t>
      </w:r>
      <w:r w:rsidRPr="00645822">
        <w:rPr>
          <w:rFonts w:ascii="Arial" w:hAnsi="Arial" w:cs="Arial"/>
        </w:rPr>
        <w:t xml:space="preserve"> spojen</w:t>
      </w:r>
      <w:r>
        <w:rPr>
          <w:rFonts w:ascii="Arial" w:hAnsi="Arial" w:cs="Arial"/>
        </w:rPr>
        <w:t>ých</w:t>
      </w:r>
      <w:r w:rsidRPr="00645822">
        <w:rPr>
          <w:rFonts w:ascii="Arial" w:hAnsi="Arial" w:cs="Arial"/>
        </w:rPr>
        <w:t xml:space="preserve"> s tvorbou rozpočtu kapitoly a závěrečným účtem, kontrol</w:t>
      </w:r>
      <w:r>
        <w:rPr>
          <w:rFonts w:ascii="Arial" w:hAnsi="Arial" w:cs="Arial"/>
        </w:rPr>
        <w:t>a</w:t>
      </w:r>
      <w:r w:rsidRPr="00645822">
        <w:rPr>
          <w:rFonts w:ascii="Arial" w:hAnsi="Arial" w:cs="Arial"/>
        </w:rPr>
        <w:t xml:space="preserve"> rovnoměrné</w:t>
      </w:r>
      <w:r>
        <w:rPr>
          <w:rFonts w:ascii="Arial" w:hAnsi="Arial" w:cs="Arial"/>
        </w:rPr>
        <w:t>ho</w:t>
      </w:r>
      <w:r w:rsidRPr="00645822">
        <w:rPr>
          <w:rFonts w:ascii="Arial" w:hAnsi="Arial" w:cs="Arial"/>
        </w:rPr>
        <w:t xml:space="preserve"> čerpání finančních prostředků a nepřekročení závazných limitů;</w:t>
      </w:r>
    </w:p>
    <w:p w14:paraId="35144477" w14:textId="34209343"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 xml:space="preserve">- </w:t>
      </w:r>
      <w:r w:rsidRPr="00645822">
        <w:rPr>
          <w:rFonts w:ascii="Arial" w:hAnsi="Arial" w:cs="Arial"/>
        </w:rPr>
        <w:tab/>
        <w:t>rozhod</w:t>
      </w:r>
      <w:r>
        <w:rPr>
          <w:rFonts w:ascii="Arial" w:hAnsi="Arial" w:cs="Arial"/>
        </w:rPr>
        <w:t>ování</w:t>
      </w:r>
      <w:r w:rsidRPr="00645822">
        <w:rPr>
          <w:rFonts w:ascii="Arial" w:hAnsi="Arial" w:cs="Arial"/>
        </w:rPr>
        <w:t xml:space="preserve"> o vypracování věcných záměrů zákonů a návrhů právních předpisů v</w:t>
      </w:r>
      <w:r w:rsidR="00A73E12">
        <w:rPr>
          <w:rFonts w:ascii="Arial" w:hAnsi="Arial" w:cs="Arial"/>
        </w:rPr>
        <w:t> </w:t>
      </w:r>
      <w:r w:rsidRPr="00645822">
        <w:rPr>
          <w:rFonts w:ascii="Arial" w:hAnsi="Arial" w:cs="Arial"/>
        </w:rPr>
        <w:t xml:space="preserve">gesci </w:t>
      </w:r>
      <w:r>
        <w:rPr>
          <w:rFonts w:ascii="Arial" w:hAnsi="Arial" w:cs="Arial"/>
        </w:rPr>
        <w:t>Českého báňského úřadu</w:t>
      </w:r>
      <w:r w:rsidRPr="00645822">
        <w:rPr>
          <w:rFonts w:ascii="Arial" w:hAnsi="Arial" w:cs="Arial"/>
        </w:rPr>
        <w:t>;</w:t>
      </w:r>
    </w:p>
    <w:p w14:paraId="65935CEC" w14:textId="1D0683DB"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w:t>
      </w:r>
      <w:r w:rsidRPr="00645822">
        <w:rPr>
          <w:rFonts w:ascii="Arial" w:hAnsi="Arial" w:cs="Arial"/>
        </w:rPr>
        <w:tab/>
        <w:t>zajišť</w:t>
      </w:r>
      <w:r>
        <w:rPr>
          <w:rFonts w:ascii="Arial" w:hAnsi="Arial" w:cs="Arial"/>
        </w:rPr>
        <w:t>ování</w:t>
      </w:r>
      <w:r w:rsidRPr="00645822">
        <w:rPr>
          <w:rFonts w:ascii="Arial" w:hAnsi="Arial" w:cs="Arial"/>
        </w:rPr>
        <w:t xml:space="preserve"> a koordin</w:t>
      </w:r>
      <w:r>
        <w:rPr>
          <w:rFonts w:ascii="Arial" w:hAnsi="Arial" w:cs="Arial"/>
        </w:rPr>
        <w:t>ace</w:t>
      </w:r>
      <w:r w:rsidRPr="00645822">
        <w:rPr>
          <w:rFonts w:ascii="Arial" w:hAnsi="Arial" w:cs="Arial"/>
        </w:rPr>
        <w:t xml:space="preserve"> spoluprác</w:t>
      </w:r>
      <w:r>
        <w:rPr>
          <w:rFonts w:ascii="Arial" w:hAnsi="Arial" w:cs="Arial"/>
        </w:rPr>
        <w:t>e</w:t>
      </w:r>
      <w:r w:rsidRPr="00645822">
        <w:rPr>
          <w:rFonts w:ascii="Arial" w:hAnsi="Arial" w:cs="Arial"/>
        </w:rPr>
        <w:t xml:space="preserve"> </w:t>
      </w:r>
      <w:r>
        <w:rPr>
          <w:rFonts w:ascii="Arial" w:hAnsi="Arial" w:cs="Arial"/>
        </w:rPr>
        <w:t>státní báňské správy</w:t>
      </w:r>
      <w:r w:rsidRPr="00645822">
        <w:rPr>
          <w:rFonts w:ascii="Arial" w:hAnsi="Arial" w:cs="Arial"/>
        </w:rPr>
        <w:t xml:space="preserve"> s legislativními a odbornými orgány</w:t>
      </w:r>
      <w:r>
        <w:rPr>
          <w:rFonts w:ascii="Arial" w:hAnsi="Arial" w:cs="Arial"/>
        </w:rPr>
        <w:t xml:space="preserve"> </w:t>
      </w:r>
      <w:r w:rsidRPr="00645822">
        <w:rPr>
          <w:rFonts w:ascii="Arial" w:hAnsi="Arial" w:cs="Arial"/>
        </w:rPr>
        <w:t>vlády</w:t>
      </w:r>
      <w:r>
        <w:rPr>
          <w:rFonts w:ascii="Arial" w:hAnsi="Arial" w:cs="Arial"/>
        </w:rPr>
        <w:t xml:space="preserve"> </w:t>
      </w:r>
      <w:r w:rsidRPr="00645822">
        <w:rPr>
          <w:rFonts w:ascii="Arial" w:hAnsi="Arial" w:cs="Arial"/>
        </w:rPr>
        <w:t>a Parlamentu ČR;</w:t>
      </w:r>
    </w:p>
    <w:p w14:paraId="6160C5D0" w14:textId="23B482A0"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lastRenderedPageBreak/>
        <w:t xml:space="preserve">- </w:t>
      </w:r>
      <w:r w:rsidRPr="00645822">
        <w:rPr>
          <w:rFonts w:ascii="Arial" w:hAnsi="Arial" w:cs="Arial"/>
        </w:rPr>
        <w:tab/>
        <w:t>ří</w:t>
      </w:r>
      <w:r>
        <w:rPr>
          <w:rFonts w:ascii="Arial" w:hAnsi="Arial" w:cs="Arial"/>
        </w:rPr>
        <w:t>zení</w:t>
      </w:r>
      <w:r w:rsidRPr="00645822">
        <w:rPr>
          <w:rFonts w:ascii="Arial" w:hAnsi="Arial" w:cs="Arial"/>
        </w:rPr>
        <w:t xml:space="preserve"> činnost</w:t>
      </w:r>
      <w:r>
        <w:rPr>
          <w:rFonts w:ascii="Arial" w:hAnsi="Arial" w:cs="Arial"/>
        </w:rPr>
        <w:t>i</w:t>
      </w:r>
      <w:r w:rsidRPr="00645822">
        <w:rPr>
          <w:rFonts w:ascii="Arial" w:hAnsi="Arial" w:cs="Arial"/>
        </w:rPr>
        <w:t xml:space="preserve"> legislativní komise </w:t>
      </w:r>
      <w:r>
        <w:rPr>
          <w:rFonts w:ascii="Arial" w:hAnsi="Arial" w:cs="Arial"/>
        </w:rPr>
        <w:t>Českého báňského úřadu</w:t>
      </w:r>
      <w:r w:rsidRPr="00645822">
        <w:rPr>
          <w:rFonts w:ascii="Arial" w:hAnsi="Arial" w:cs="Arial"/>
        </w:rPr>
        <w:t>, usměrň</w:t>
      </w:r>
      <w:r>
        <w:rPr>
          <w:rFonts w:ascii="Arial" w:hAnsi="Arial" w:cs="Arial"/>
        </w:rPr>
        <w:t>ování</w:t>
      </w:r>
      <w:r w:rsidRPr="00645822">
        <w:rPr>
          <w:rFonts w:ascii="Arial" w:hAnsi="Arial" w:cs="Arial"/>
        </w:rPr>
        <w:t xml:space="preserve"> legislativní</w:t>
      </w:r>
      <w:r>
        <w:rPr>
          <w:rFonts w:ascii="Arial" w:hAnsi="Arial" w:cs="Arial"/>
        </w:rPr>
        <w:t>ch</w:t>
      </w:r>
      <w:r w:rsidRPr="00645822">
        <w:rPr>
          <w:rFonts w:ascii="Arial" w:hAnsi="Arial" w:cs="Arial"/>
        </w:rPr>
        <w:t xml:space="preserve"> cíl</w:t>
      </w:r>
      <w:r>
        <w:rPr>
          <w:rFonts w:ascii="Arial" w:hAnsi="Arial" w:cs="Arial"/>
        </w:rPr>
        <w:t>ů</w:t>
      </w:r>
      <w:r w:rsidRPr="00645822">
        <w:rPr>
          <w:rFonts w:ascii="Arial" w:hAnsi="Arial" w:cs="Arial"/>
        </w:rPr>
        <w:t xml:space="preserve"> a kontrol</w:t>
      </w:r>
      <w:r>
        <w:rPr>
          <w:rFonts w:ascii="Arial" w:hAnsi="Arial" w:cs="Arial"/>
        </w:rPr>
        <w:t>a</w:t>
      </w:r>
      <w:r w:rsidRPr="00645822">
        <w:rPr>
          <w:rFonts w:ascii="Arial" w:hAnsi="Arial" w:cs="Arial"/>
        </w:rPr>
        <w:t xml:space="preserve"> činnost</w:t>
      </w:r>
      <w:r>
        <w:rPr>
          <w:rFonts w:ascii="Arial" w:hAnsi="Arial" w:cs="Arial"/>
        </w:rPr>
        <w:t>í</w:t>
      </w:r>
      <w:r w:rsidRPr="00645822">
        <w:rPr>
          <w:rFonts w:ascii="Arial" w:hAnsi="Arial" w:cs="Arial"/>
        </w:rPr>
        <w:t xml:space="preserve"> s tím spojen</w:t>
      </w:r>
      <w:r>
        <w:rPr>
          <w:rFonts w:ascii="Arial" w:hAnsi="Arial" w:cs="Arial"/>
        </w:rPr>
        <w:t>ých</w:t>
      </w:r>
      <w:r w:rsidRPr="00645822">
        <w:rPr>
          <w:rFonts w:ascii="Arial" w:hAnsi="Arial" w:cs="Arial"/>
        </w:rPr>
        <w:t>;</w:t>
      </w:r>
    </w:p>
    <w:p w14:paraId="5891B4F9" w14:textId="2668CA5A"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 xml:space="preserve">- </w:t>
      </w:r>
      <w:r w:rsidRPr="00645822">
        <w:rPr>
          <w:rFonts w:ascii="Arial" w:hAnsi="Arial" w:cs="Arial"/>
        </w:rPr>
        <w:tab/>
      </w:r>
      <w:r>
        <w:rPr>
          <w:rFonts w:ascii="Arial" w:hAnsi="Arial" w:cs="Arial"/>
        </w:rPr>
        <w:t>koordinace</w:t>
      </w:r>
      <w:r w:rsidRPr="00645822">
        <w:rPr>
          <w:rFonts w:ascii="Arial" w:hAnsi="Arial" w:cs="Arial"/>
        </w:rPr>
        <w:t xml:space="preserve"> zpracování návrhu plánu hlavních úkolů </w:t>
      </w:r>
      <w:r>
        <w:rPr>
          <w:rFonts w:ascii="Arial" w:hAnsi="Arial" w:cs="Arial"/>
        </w:rPr>
        <w:t>státní báňské správy</w:t>
      </w:r>
      <w:r w:rsidRPr="00645822">
        <w:rPr>
          <w:rFonts w:ascii="Arial" w:hAnsi="Arial" w:cs="Arial"/>
        </w:rPr>
        <w:t>;</w:t>
      </w:r>
    </w:p>
    <w:p w14:paraId="68D88A53" w14:textId="75B90F67"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w:t>
      </w:r>
      <w:r w:rsidRPr="00645822">
        <w:rPr>
          <w:rFonts w:ascii="Arial" w:hAnsi="Arial" w:cs="Arial"/>
        </w:rPr>
        <w:tab/>
        <w:t>kontrol</w:t>
      </w:r>
      <w:r>
        <w:rPr>
          <w:rFonts w:ascii="Arial" w:hAnsi="Arial" w:cs="Arial"/>
        </w:rPr>
        <w:t>a</w:t>
      </w:r>
      <w:r w:rsidRPr="00645822">
        <w:rPr>
          <w:rFonts w:ascii="Arial" w:hAnsi="Arial" w:cs="Arial"/>
        </w:rPr>
        <w:t xml:space="preserve"> plnění úkolů vyplývajících z usnesení vlády ČR pro </w:t>
      </w:r>
      <w:r>
        <w:rPr>
          <w:rFonts w:ascii="Arial" w:hAnsi="Arial" w:cs="Arial"/>
        </w:rPr>
        <w:t>státní báňskou správu</w:t>
      </w:r>
      <w:r w:rsidRPr="00645822">
        <w:rPr>
          <w:rFonts w:ascii="Arial" w:hAnsi="Arial" w:cs="Arial"/>
        </w:rPr>
        <w:t>, pokud jejich plnění spadá do působnosti sekce;</w:t>
      </w:r>
    </w:p>
    <w:p w14:paraId="3B6AC857" w14:textId="64E1555F" w:rsidR="00645822" w:rsidRPr="00645822" w:rsidRDefault="00645822" w:rsidP="00A73E12">
      <w:pPr>
        <w:spacing w:after="0" w:line="360" w:lineRule="auto"/>
        <w:ind w:left="709" w:hanging="283"/>
        <w:jc w:val="both"/>
        <w:rPr>
          <w:rFonts w:ascii="Arial" w:hAnsi="Arial" w:cs="Arial"/>
        </w:rPr>
      </w:pPr>
      <w:r w:rsidRPr="00645822">
        <w:rPr>
          <w:rFonts w:ascii="Arial" w:hAnsi="Arial" w:cs="Arial"/>
        </w:rPr>
        <w:t>-</w:t>
      </w:r>
      <w:r w:rsidRPr="00645822">
        <w:rPr>
          <w:rFonts w:ascii="Arial" w:hAnsi="Arial" w:cs="Arial"/>
        </w:rPr>
        <w:tab/>
        <w:t>rozhod</w:t>
      </w:r>
      <w:r>
        <w:rPr>
          <w:rFonts w:ascii="Arial" w:hAnsi="Arial" w:cs="Arial"/>
        </w:rPr>
        <w:t>ování</w:t>
      </w:r>
      <w:r w:rsidRPr="00645822">
        <w:rPr>
          <w:rFonts w:ascii="Arial" w:hAnsi="Arial" w:cs="Arial"/>
        </w:rPr>
        <w:t xml:space="preserve"> o nepotřebnosti majetku státu, s nímž je oprávněn hospodařit </w:t>
      </w:r>
      <w:r>
        <w:rPr>
          <w:rFonts w:ascii="Arial" w:hAnsi="Arial" w:cs="Arial"/>
        </w:rPr>
        <w:t>Český báňský úřad.</w:t>
      </w:r>
    </w:p>
    <w:p w14:paraId="76E77216" w14:textId="77777777" w:rsidR="00645822" w:rsidRDefault="00645822" w:rsidP="00645822">
      <w:pPr>
        <w:pStyle w:val="Default"/>
        <w:tabs>
          <w:tab w:val="left" w:pos="284"/>
        </w:tabs>
        <w:spacing w:line="360" w:lineRule="auto"/>
        <w:jc w:val="both"/>
        <w:rPr>
          <w:rFonts w:ascii="Arial" w:hAnsi="Arial" w:cs="Arial"/>
          <w:b/>
        </w:rPr>
      </w:pPr>
    </w:p>
    <w:p w14:paraId="4D7728CE" w14:textId="339504D7" w:rsidR="00A77386" w:rsidRPr="00F00F13" w:rsidRDefault="00A77386" w:rsidP="00645822">
      <w:pPr>
        <w:pStyle w:val="Default"/>
        <w:tabs>
          <w:tab w:val="left" w:pos="284"/>
        </w:tabs>
        <w:spacing w:line="360" w:lineRule="auto"/>
        <w:jc w:val="both"/>
        <w:rPr>
          <w:rFonts w:ascii="Arial" w:hAnsi="Arial" w:cs="Arial"/>
          <w:b/>
        </w:rPr>
      </w:pPr>
      <w:r w:rsidRPr="00F00F13">
        <w:rPr>
          <w:rFonts w:ascii="Arial" w:hAnsi="Arial" w:cs="Arial"/>
          <w:b/>
        </w:rPr>
        <w:t>2.</w:t>
      </w:r>
      <w:r w:rsidR="00F00F13">
        <w:rPr>
          <w:rFonts w:ascii="Arial" w:hAnsi="Arial" w:cs="Arial"/>
          <w:b/>
        </w:rPr>
        <w:t xml:space="preserve"> </w:t>
      </w:r>
      <w:r w:rsidRPr="00F00F13">
        <w:rPr>
          <w:rFonts w:ascii="Arial" w:hAnsi="Arial" w:cs="Arial"/>
          <w:b/>
        </w:rPr>
        <w:t>Údaje o složkách platu</w:t>
      </w:r>
    </w:p>
    <w:p w14:paraId="6F655128"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b/>
          <w:bCs/>
          <w:lang w:eastAsia="cs-CZ"/>
        </w:rPr>
        <w:t>Zveřejnění uvedených údajů o složkách platu nepředstavuje veřejný příslib.</w:t>
      </w:r>
    </w:p>
    <w:p w14:paraId="1CE76212" w14:textId="1D070BCC"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Služební místo je zařazeno podle přílohy č. 1 k zákonu o státní službě do </w:t>
      </w:r>
      <w:r w:rsidRPr="00F00F13">
        <w:rPr>
          <w:rFonts w:ascii="Arial" w:eastAsia="Times New Roman" w:hAnsi="Arial" w:cs="Arial"/>
          <w:b/>
          <w:bCs/>
          <w:lang w:eastAsia="cs-CZ"/>
        </w:rPr>
        <w:t>1</w:t>
      </w:r>
      <w:r w:rsidR="006F594F">
        <w:rPr>
          <w:rFonts w:ascii="Arial" w:eastAsia="Times New Roman" w:hAnsi="Arial" w:cs="Arial"/>
          <w:b/>
          <w:bCs/>
          <w:lang w:eastAsia="cs-CZ"/>
        </w:rPr>
        <w:t>5</w:t>
      </w:r>
      <w:r w:rsidRPr="00F00F13">
        <w:rPr>
          <w:rFonts w:ascii="Arial" w:eastAsia="Times New Roman" w:hAnsi="Arial" w:cs="Arial"/>
          <w:b/>
          <w:bCs/>
          <w:lang w:eastAsia="cs-CZ"/>
        </w:rPr>
        <w:t>.</w:t>
      </w:r>
      <w:r w:rsidRPr="00F00F13">
        <w:rPr>
          <w:rFonts w:ascii="Arial" w:eastAsia="Times New Roman" w:hAnsi="Arial" w:cs="Arial"/>
          <w:b/>
          <w:bCs/>
          <w:i/>
          <w:iCs/>
          <w:lang w:eastAsia="cs-CZ"/>
        </w:rPr>
        <w:t> </w:t>
      </w:r>
      <w:r w:rsidRPr="00F00F13">
        <w:rPr>
          <w:rFonts w:ascii="Arial" w:eastAsia="Times New Roman" w:hAnsi="Arial" w:cs="Arial"/>
          <w:b/>
          <w:bCs/>
          <w:lang w:eastAsia="cs-CZ"/>
        </w:rPr>
        <w:t>platové třídy</w:t>
      </w:r>
      <w:r w:rsidRPr="00F00F13">
        <w:rPr>
          <w:rFonts w:ascii="Arial" w:eastAsia="Times New Roman" w:hAnsi="Arial" w:cs="Arial"/>
          <w:lang w:eastAsia="cs-CZ"/>
        </w:rPr>
        <w:t>.</w:t>
      </w:r>
    </w:p>
    <w:p w14:paraId="73AA0DCC" w14:textId="77777777" w:rsidR="00A77386" w:rsidRPr="00F00F13" w:rsidRDefault="00A77386" w:rsidP="0087788D">
      <w:pPr>
        <w:shd w:val="clear" w:color="auto" w:fill="FFFFFF"/>
        <w:spacing w:before="120" w:after="0" w:line="383" w:lineRule="atLeast"/>
        <w:jc w:val="both"/>
        <w:rPr>
          <w:rFonts w:ascii="Arial" w:eastAsia="Times New Roman" w:hAnsi="Arial" w:cs="Arial"/>
          <w:b/>
          <w:lang w:eastAsia="cs-CZ"/>
        </w:rPr>
      </w:pPr>
      <w:r w:rsidRPr="00F00F13">
        <w:rPr>
          <w:rFonts w:ascii="Arial" w:eastAsia="Times New Roman" w:hAnsi="Arial" w:cs="Arial"/>
          <w:b/>
          <w:lang w:eastAsia="cs-CZ"/>
        </w:rPr>
        <w:t>2.1</w:t>
      </w:r>
      <w:r w:rsidRPr="00F00F13">
        <w:rPr>
          <w:rFonts w:ascii="Arial" w:eastAsia="Times New Roman" w:hAnsi="Arial" w:cs="Arial"/>
          <w:b/>
          <w:bCs/>
          <w:lang w:eastAsia="cs-CZ"/>
        </w:rPr>
        <w:t> </w:t>
      </w:r>
      <w:r w:rsidRPr="00F00F13">
        <w:rPr>
          <w:rFonts w:ascii="Arial" w:eastAsia="Times New Roman" w:hAnsi="Arial" w:cs="Arial"/>
          <w:b/>
          <w:lang w:eastAsia="cs-CZ"/>
        </w:rPr>
        <w:t>Platový tarif</w:t>
      </w:r>
      <w:bookmarkStart w:id="0" w:name="_Hlk119161055"/>
      <w:bookmarkEnd w:id="0"/>
    </w:p>
    <w:p w14:paraId="5DE05354" w14:textId="57DADF72"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xml:space="preserve">Státnímu zaměstnanci přísluší platový tarif od </w:t>
      </w:r>
      <w:r w:rsidR="006F594F">
        <w:rPr>
          <w:rFonts w:ascii="Arial" w:eastAsia="Times New Roman" w:hAnsi="Arial" w:cs="Arial"/>
          <w:b/>
          <w:lang w:eastAsia="cs-CZ"/>
        </w:rPr>
        <w:t>39 820</w:t>
      </w:r>
      <w:r w:rsidRPr="006D1A33">
        <w:rPr>
          <w:rFonts w:ascii="Arial" w:eastAsia="Times New Roman" w:hAnsi="Arial" w:cs="Arial"/>
          <w:b/>
          <w:lang w:eastAsia="cs-CZ"/>
        </w:rPr>
        <w:t xml:space="preserve"> Kč do </w:t>
      </w:r>
      <w:r w:rsidR="006F594F">
        <w:rPr>
          <w:rFonts w:ascii="Arial" w:eastAsia="Times New Roman" w:hAnsi="Arial" w:cs="Arial"/>
          <w:b/>
          <w:lang w:eastAsia="cs-CZ"/>
        </w:rPr>
        <w:t>59 020</w:t>
      </w:r>
      <w:r w:rsidRPr="006D1A33">
        <w:rPr>
          <w:rFonts w:ascii="Arial" w:eastAsia="Times New Roman" w:hAnsi="Arial" w:cs="Arial"/>
          <w:b/>
          <w:lang w:eastAsia="cs-CZ"/>
        </w:rPr>
        <w:t xml:space="preserve"> Kč</w:t>
      </w:r>
      <w:r w:rsidRPr="00F00F13">
        <w:rPr>
          <w:rFonts w:ascii="Arial" w:eastAsia="Times New Roman" w:hAnsi="Arial" w:cs="Arial"/>
          <w:lang w:eastAsia="cs-CZ"/>
        </w:rPr>
        <w:t>.</w:t>
      </w:r>
    </w:p>
    <w:p w14:paraId="01E9A00D"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Státní zaměstnanec se zařadí do platového stupně podle započitatelné praxe a míry jejího zápočtu podle § 3 nařízení vlády č. 304/2014 Sb., o platových poměrech státních zaměstnanců, ve znění pozdějších předpisů (dále jen „nařízení vlády č. 304/2014 Sb.).</w:t>
      </w:r>
    </w:p>
    <w:p w14:paraId="7AADC0BA" w14:textId="77777777" w:rsidR="00A77386" w:rsidRPr="00F00F13" w:rsidRDefault="00A77386" w:rsidP="0087788D">
      <w:pPr>
        <w:shd w:val="clear" w:color="auto" w:fill="FFFFFF"/>
        <w:spacing w:before="120" w:after="0" w:line="383" w:lineRule="atLeast"/>
        <w:jc w:val="both"/>
        <w:rPr>
          <w:rFonts w:ascii="Arial" w:eastAsia="Times New Roman" w:hAnsi="Arial" w:cs="Arial"/>
          <w:b/>
          <w:lang w:eastAsia="cs-CZ"/>
        </w:rPr>
      </w:pPr>
      <w:r w:rsidRPr="00F00F13">
        <w:rPr>
          <w:rFonts w:ascii="Arial" w:eastAsia="Times New Roman" w:hAnsi="Arial" w:cs="Arial"/>
          <w:b/>
          <w:lang w:eastAsia="cs-CZ"/>
        </w:rPr>
        <w:t>2.2 Osobní příplatek</w:t>
      </w:r>
    </w:p>
    <w:p w14:paraId="76C78DA4"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xml:space="preserve">Rozpětí od </w:t>
      </w:r>
      <w:r w:rsidRPr="006D1A33">
        <w:rPr>
          <w:rFonts w:ascii="Arial" w:eastAsia="Times New Roman" w:hAnsi="Arial" w:cs="Arial"/>
          <w:b/>
          <w:lang w:eastAsia="cs-CZ"/>
        </w:rPr>
        <w:t>2 951 Kč do 8 853 Kč</w:t>
      </w:r>
      <w:r w:rsidRPr="00F00F13">
        <w:rPr>
          <w:rFonts w:ascii="Arial" w:eastAsia="Times New Roman" w:hAnsi="Arial" w:cs="Arial"/>
          <w:lang w:eastAsia="cs-CZ"/>
        </w:rPr>
        <w:t xml:space="preserve"> odpovídá průměrné výši osobního příplatku při dosahování dobrých výsledků ve služebním hodnocení ve služebních úřadech v České republice.</w:t>
      </w:r>
    </w:p>
    <w:p w14:paraId="6091B6E6" w14:textId="60AB831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w:t>
      </w:r>
      <w:r w:rsidR="00B33589">
        <w:rPr>
          <w:rFonts w:ascii="Arial" w:eastAsia="Times New Roman" w:hAnsi="Arial" w:cs="Arial"/>
          <w:b/>
          <w:bCs/>
          <w:lang w:eastAsia="cs-CZ"/>
        </w:rPr>
        <w:t>10</w:t>
      </w:r>
      <w:r w:rsidRPr="00F00F13">
        <w:rPr>
          <w:rFonts w:ascii="Arial" w:eastAsia="Times New Roman" w:hAnsi="Arial" w:cs="Arial"/>
          <w:b/>
          <w:bCs/>
          <w:lang w:eastAsia="cs-CZ"/>
        </w:rPr>
        <w:t>0 %</w:t>
      </w:r>
      <w:r w:rsidRPr="00F00F13">
        <w:rPr>
          <w:rFonts w:ascii="Arial" w:eastAsia="Times New Roman" w:hAnsi="Arial" w:cs="Arial"/>
          <w:lang w:eastAsia="cs-CZ"/>
        </w:rPr>
        <w:t> platového tarifu nejvyššího platového stupně v platové třídě, do které je zařazeno služební místo, na kterém státní zaměstnanec vykonává službu</w:t>
      </w:r>
      <w:r w:rsidR="00B33589">
        <w:rPr>
          <w:rFonts w:ascii="Arial" w:eastAsia="Times New Roman" w:hAnsi="Arial" w:cs="Arial"/>
          <w:lang w:eastAsia="cs-CZ"/>
        </w:rPr>
        <w:t>.</w:t>
      </w:r>
    </w:p>
    <w:p w14:paraId="51228C2A" w14:textId="77777777" w:rsidR="00A77386" w:rsidRPr="00F00F13" w:rsidRDefault="00A77386" w:rsidP="0087788D">
      <w:pPr>
        <w:shd w:val="clear" w:color="auto" w:fill="FFFFFF"/>
        <w:spacing w:before="120" w:after="0" w:line="383" w:lineRule="atLeast"/>
        <w:jc w:val="both"/>
        <w:rPr>
          <w:rFonts w:ascii="Arial" w:eastAsia="Times New Roman" w:hAnsi="Arial" w:cs="Arial"/>
          <w:b/>
          <w:lang w:eastAsia="cs-CZ"/>
        </w:rPr>
      </w:pPr>
      <w:r w:rsidRPr="00F00F13">
        <w:rPr>
          <w:rFonts w:ascii="Arial" w:eastAsia="Times New Roman" w:hAnsi="Arial" w:cs="Arial"/>
          <w:b/>
          <w:lang w:eastAsia="cs-CZ"/>
        </w:rPr>
        <w:t>2.3 Příplatek za vedení</w:t>
      </w:r>
    </w:p>
    <w:p w14:paraId="356815B4" w14:textId="688ADB53"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xml:space="preserve">Představenému přísluší příplatek za vedení </w:t>
      </w:r>
      <w:r w:rsidR="006F594F">
        <w:rPr>
          <w:rFonts w:ascii="Arial" w:eastAsia="Times New Roman" w:hAnsi="Arial" w:cs="Arial"/>
          <w:b/>
          <w:lang w:eastAsia="cs-CZ"/>
        </w:rPr>
        <w:t>23 608</w:t>
      </w:r>
      <w:r w:rsidRPr="006D1A33">
        <w:rPr>
          <w:rFonts w:ascii="Arial" w:eastAsia="Times New Roman" w:hAnsi="Arial" w:cs="Arial"/>
          <w:b/>
          <w:lang w:eastAsia="cs-CZ"/>
        </w:rPr>
        <w:t xml:space="preserve"> Kč</w:t>
      </w:r>
      <w:r w:rsidRPr="00F00F13">
        <w:rPr>
          <w:rFonts w:ascii="Arial" w:eastAsia="Times New Roman" w:hAnsi="Arial" w:cs="Arial"/>
          <w:lang w:eastAsia="cs-CZ"/>
        </w:rPr>
        <w:t>.</w:t>
      </w:r>
    </w:p>
    <w:p w14:paraId="75156A30" w14:textId="77777777" w:rsidR="0087788D" w:rsidRPr="00F00F13" w:rsidRDefault="0087788D" w:rsidP="0087788D">
      <w:pPr>
        <w:shd w:val="clear" w:color="auto" w:fill="FFFFFF"/>
        <w:spacing w:before="120" w:after="0" w:line="383" w:lineRule="atLeast"/>
        <w:jc w:val="both"/>
        <w:rPr>
          <w:rFonts w:ascii="Arial" w:eastAsia="Times New Roman" w:hAnsi="Arial" w:cs="Arial"/>
          <w:b/>
          <w:lang w:eastAsia="cs-CZ"/>
        </w:rPr>
      </w:pPr>
      <w:r w:rsidRPr="00F00F13">
        <w:rPr>
          <w:rFonts w:ascii="Arial" w:eastAsia="Times New Roman" w:hAnsi="Arial" w:cs="Arial"/>
          <w:b/>
          <w:lang w:eastAsia="cs-CZ"/>
        </w:rPr>
        <w:t>2.4 Zvláštní příplatek</w:t>
      </w:r>
    </w:p>
    <w:p w14:paraId="51979E6F" w14:textId="7AA8F22B" w:rsidR="0087788D" w:rsidRPr="00F00F13" w:rsidRDefault="0087788D"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xml:space="preserve">Státnímu zaměstnanci náleží podle § 6 nařízení č. 304/2014 Sb. zvláštní příplatek v rámci rozpětí stanoveného pro příslušnou skupinu správních činností podle podmínek výkonu služby. Vzhledem k tomu, že podle přílohy č. </w:t>
      </w:r>
      <w:r w:rsidR="00B33589">
        <w:rPr>
          <w:rFonts w:ascii="Arial" w:eastAsia="Times New Roman" w:hAnsi="Arial" w:cs="Arial"/>
          <w:lang w:eastAsia="cs-CZ"/>
        </w:rPr>
        <w:t>2</w:t>
      </w:r>
      <w:r w:rsidRPr="00F00F13">
        <w:rPr>
          <w:rFonts w:ascii="Arial" w:eastAsia="Times New Roman" w:hAnsi="Arial" w:cs="Arial"/>
          <w:lang w:eastAsia="cs-CZ"/>
        </w:rPr>
        <w:t xml:space="preserve"> nařízení č. 304/2014 Sb. je správní činnost, kterou bude státní zaměstnanec vykonávat, zařazena do skupiny III. bod 1. Dozor nad hornickou činností a činností prováděnou hornickým způsobem, státnímu zaměstnanci v rámci </w:t>
      </w:r>
      <w:r w:rsidRPr="00F00F13">
        <w:rPr>
          <w:rFonts w:ascii="Arial" w:eastAsia="Times New Roman" w:hAnsi="Arial" w:cs="Arial"/>
          <w:lang w:eastAsia="cs-CZ"/>
        </w:rPr>
        <w:lastRenderedPageBreak/>
        <w:t>rozpětí stanoveného § 6 odst. 2 a</w:t>
      </w:r>
      <w:r w:rsidR="00B33589">
        <w:rPr>
          <w:rFonts w:ascii="Arial" w:eastAsia="Times New Roman" w:hAnsi="Arial" w:cs="Arial"/>
          <w:lang w:eastAsia="cs-CZ"/>
        </w:rPr>
        <w:t>,</w:t>
      </w:r>
      <w:r w:rsidRPr="00F00F13">
        <w:rPr>
          <w:rFonts w:ascii="Arial" w:eastAsia="Times New Roman" w:hAnsi="Arial" w:cs="Arial"/>
          <w:lang w:eastAsia="cs-CZ"/>
        </w:rPr>
        <w:t xml:space="preserve"> v návaznosti na přílohu č. 4 nařízení č. 304/2014 Sb. náleží příplatek ve výši </w:t>
      </w:r>
      <w:r w:rsidRPr="00F00F13">
        <w:rPr>
          <w:rFonts w:ascii="Arial" w:eastAsia="Times New Roman" w:hAnsi="Arial" w:cs="Arial"/>
          <w:b/>
          <w:lang w:eastAsia="cs-CZ"/>
        </w:rPr>
        <w:t>2 </w:t>
      </w:r>
      <w:r w:rsidR="00331AD9">
        <w:rPr>
          <w:rFonts w:ascii="Arial" w:eastAsia="Times New Roman" w:hAnsi="Arial" w:cs="Arial"/>
          <w:b/>
          <w:lang w:eastAsia="cs-CZ"/>
        </w:rPr>
        <w:t>5</w:t>
      </w:r>
      <w:r w:rsidRPr="00F00F13">
        <w:rPr>
          <w:rFonts w:ascii="Arial" w:eastAsia="Times New Roman" w:hAnsi="Arial" w:cs="Arial"/>
          <w:b/>
          <w:lang w:eastAsia="cs-CZ"/>
        </w:rPr>
        <w:t>00 Kč</w:t>
      </w:r>
      <w:r w:rsidRPr="00F00F13">
        <w:rPr>
          <w:rFonts w:ascii="Arial" w:eastAsia="Times New Roman" w:hAnsi="Arial" w:cs="Arial"/>
          <w:lang w:eastAsia="cs-CZ"/>
        </w:rPr>
        <w:t>, a to na základě zvýšeného rizika ohrožení života nebo zdraví.</w:t>
      </w:r>
    </w:p>
    <w:p w14:paraId="40A5F0D9" w14:textId="77777777" w:rsidR="00A77386" w:rsidRPr="00F00F13" w:rsidRDefault="00A77386" w:rsidP="0087788D">
      <w:pPr>
        <w:shd w:val="clear" w:color="auto" w:fill="FFFFFF"/>
        <w:spacing w:before="120" w:after="0" w:line="383" w:lineRule="atLeast"/>
        <w:jc w:val="both"/>
        <w:rPr>
          <w:rFonts w:ascii="Arial" w:eastAsia="Times New Roman" w:hAnsi="Arial" w:cs="Arial"/>
          <w:b/>
          <w:lang w:eastAsia="cs-CZ"/>
        </w:rPr>
      </w:pPr>
      <w:r w:rsidRPr="00F00F13">
        <w:rPr>
          <w:rFonts w:ascii="Arial" w:eastAsia="Times New Roman" w:hAnsi="Arial" w:cs="Arial"/>
          <w:b/>
          <w:lang w:eastAsia="cs-CZ"/>
        </w:rPr>
        <w:t>2.</w:t>
      </w:r>
      <w:r w:rsidR="005C4297" w:rsidRPr="00F00F13">
        <w:rPr>
          <w:rFonts w:ascii="Arial" w:eastAsia="Times New Roman" w:hAnsi="Arial" w:cs="Arial"/>
          <w:b/>
          <w:lang w:eastAsia="cs-CZ"/>
        </w:rPr>
        <w:t>5</w:t>
      </w:r>
      <w:r w:rsidRPr="00F00F13">
        <w:rPr>
          <w:rFonts w:ascii="Arial" w:eastAsia="Times New Roman" w:hAnsi="Arial" w:cs="Arial"/>
          <w:b/>
          <w:lang w:eastAsia="cs-CZ"/>
        </w:rPr>
        <w:t xml:space="preserve"> Odměny</w:t>
      </w:r>
    </w:p>
    <w:p w14:paraId="39159D95"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D4B346C" w14:textId="77777777" w:rsidR="00E1440D" w:rsidRPr="00F00F13" w:rsidRDefault="00E1440D" w:rsidP="0087788D">
      <w:pPr>
        <w:shd w:val="clear" w:color="auto" w:fill="FFFFFF"/>
        <w:spacing w:before="120" w:after="0" w:line="383" w:lineRule="atLeast"/>
        <w:jc w:val="both"/>
        <w:rPr>
          <w:rFonts w:ascii="Arial" w:eastAsia="Times New Roman" w:hAnsi="Arial" w:cs="Arial"/>
          <w:lang w:eastAsia="cs-CZ"/>
        </w:rPr>
      </w:pPr>
    </w:p>
    <w:p w14:paraId="1926DE2A" w14:textId="77777777"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b/>
          <w:bCs/>
          <w:color w:val="auto"/>
          <w:sz w:val="22"/>
          <w:szCs w:val="22"/>
        </w:rPr>
        <w:t xml:space="preserve">3. Údaje o podmínkách výkonu služby </w:t>
      </w:r>
    </w:p>
    <w:p w14:paraId="0325BD50" w14:textId="77777777"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color w:val="auto"/>
          <w:sz w:val="22"/>
          <w:szCs w:val="22"/>
        </w:rPr>
        <w:t xml:space="preserve">Délka stanovené týdenní služební doby je 40 hodin. </w:t>
      </w:r>
    </w:p>
    <w:p w14:paraId="59DC678C" w14:textId="79B73EC5"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color w:val="auto"/>
          <w:sz w:val="22"/>
          <w:szCs w:val="22"/>
        </w:rPr>
        <w:t xml:space="preserve">Další údaje o podmínkách výkonu služby naleznete na internetové stránce Českého báňského úřadu na adrese </w:t>
      </w:r>
      <w:hyperlink r:id="rId8" w:history="1">
        <w:r w:rsidR="00B33589" w:rsidRPr="00A77DB8">
          <w:rPr>
            <w:rStyle w:val="Hypertextovodkaz"/>
            <w:rFonts w:ascii="Arial" w:hAnsi="Arial" w:cs="Arial"/>
            <w:sz w:val="22"/>
            <w:szCs w:val="22"/>
          </w:rPr>
          <w:t>www.cbu.gov.cz</w:t>
        </w:r>
      </w:hyperlink>
      <w:r w:rsidRPr="00F00F13">
        <w:rPr>
          <w:rFonts w:ascii="Arial" w:hAnsi="Arial" w:cs="Arial"/>
          <w:color w:val="auto"/>
          <w:sz w:val="22"/>
          <w:szCs w:val="22"/>
        </w:rPr>
        <w:t>, v sekci Kariéra.</w:t>
      </w:r>
    </w:p>
    <w:p w14:paraId="777D5C9F" w14:textId="77777777" w:rsidR="00E1440D" w:rsidRPr="00F00F13" w:rsidRDefault="00E1440D" w:rsidP="00E1440D">
      <w:pPr>
        <w:pStyle w:val="Default"/>
        <w:spacing w:line="360" w:lineRule="auto"/>
        <w:jc w:val="both"/>
        <w:rPr>
          <w:rFonts w:ascii="Arial" w:hAnsi="Arial" w:cs="Arial"/>
          <w:color w:val="auto"/>
          <w:sz w:val="22"/>
          <w:szCs w:val="22"/>
        </w:rPr>
      </w:pPr>
    </w:p>
    <w:p w14:paraId="1F572CC9" w14:textId="77777777"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b/>
          <w:bCs/>
          <w:color w:val="auto"/>
          <w:sz w:val="22"/>
          <w:szCs w:val="22"/>
        </w:rPr>
        <w:t xml:space="preserve">4. Podání žádosti </w:t>
      </w:r>
    </w:p>
    <w:p w14:paraId="6E5DD995" w14:textId="1C6430B8"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sidRPr="00F00F13">
        <w:rPr>
          <w:rFonts w:ascii="Arial" w:hAnsi="Arial" w:cs="Arial"/>
          <w:b/>
          <w:bCs/>
          <w:color w:val="auto"/>
          <w:sz w:val="22"/>
          <w:szCs w:val="22"/>
        </w:rPr>
        <w:t xml:space="preserve">podané a </w:t>
      </w:r>
      <w:r w:rsidRPr="00F00F13">
        <w:rPr>
          <w:rFonts w:ascii="Arial" w:hAnsi="Arial" w:cs="Arial"/>
          <w:b/>
          <w:bCs/>
          <w:color w:val="auto"/>
          <w:sz w:val="22"/>
          <w:szCs w:val="22"/>
          <w:u w:val="single"/>
        </w:rPr>
        <w:t xml:space="preserve">nejpozději do </w:t>
      </w:r>
      <w:r w:rsidR="007F44DE" w:rsidRPr="007F44DE">
        <w:rPr>
          <w:rFonts w:ascii="Arial" w:hAnsi="Arial" w:cs="Arial"/>
          <w:b/>
          <w:bCs/>
          <w:color w:val="auto"/>
          <w:sz w:val="22"/>
          <w:szCs w:val="22"/>
          <w:u w:val="single"/>
        </w:rPr>
        <w:t>18</w:t>
      </w:r>
      <w:r w:rsidR="002209C5" w:rsidRPr="007F44DE">
        <w:rPr>
          <w:rFonts w:ascii="Arial" w:hAnsi="Arial" w:cs="Arial"/>
          <w:b/>
          <w:bCs/>
          <w:color w:val="auto"/>
          <w:sz w:val="22"/>
          <w:szCs w:val="22"/>
          <w:u w:val="single"/>
        </w:rPr>
        <w:t>. října</w:t>
      </w:r>
      <w:r w:rsidRPr="007F44DE">
        <w:rPr>
          <w:rFonts w:ascii="Arial" w:hAnsi="Arial" w:cs="Arial"/>
          <w:b/>
          <w:bCs/>
          <w:color w:val="auto"/>
          <w:sz w:val="22"/>
          <w:szCs w:val="22"/>
          <w:u w:val="single"/>
        </w:rPr>
        <w:t xml:space="preserve"> 202</w:t>
      </w:r>
      <w:r w:rsidR="00B33589" w:rsidRPr="007F44DE">
        <w:rPr>
          <w:rFonts w:ascii="Arial" w:hAnsi="Arial" w:cs="Arial"/>
          <w:b/>
          <w:bCs/>
          <w:color w:val="auto"/>
          <w:sz w:val="22"/>
          <w:szCs w:val="22"/>
          <w:u w:val="single"/>
        </w:rPr>
        <w:t>4</w:t>
      </w:r>
    </w:p>
    <w:p w14:paraId="21711CAC" w14:textId="77777777"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color w:val="auto"/>
          <w:sz w:val="22"/>
          <w:szCs w:val="22"/>
        </w:rPr>
        <w:t xml:space="preserve"> </w:t>
      </w:r>
    </w:p>
    <w:p w14:paraId="0B65A98F" w14:textId="77777777" w:rsidR="00F00F13" w:rsidRPr="00B96448" w:rsidRDefault="00E1440D" w:rsidP="00B96448">
      <w:pPr>
        <w:pStyle w:val="Default"/>
        <w:numPr>
          <w:ilvl w:val="0"/>
          <w:numId w:val="4"/>
        </w:numPr>
        <w:spacing w:after="20" w:line="360" w:lineRule="auto"/>
        <w:jc w:val="both"/>
        <w:rPr>
          <w:rFonts w:ascii="Arial" w:hAnsi="Arial" w:cs="Arial"/>
          <w:b/>
          <w:color w:val="auto"/>
          <w:sz w:val="22"/>
          <w:szCs w:val="22"/>
          <w:u w:val="single"/>
        </w:rPr>
      </w:pPr>
      <w:r w:rsidRPr="00F00F13">
        <w:rPr>
          <w:rFonts w:ascii="Arial" w:hAnsi="Arial" w:cs="Arial"/>
          <w:b/>
          <w:color w:val="auto"/>
          <w:sz w:val="22"/>
          <w:szCs w:val="22"/>
          <w:u w:val="single"/>
        </w:rPr>
        <w:t>doručené</w:t>
      </w:r>
      <w:r w:rsidR="00B96448" w:rsidRPr="00B96448">
        <w:rPr>
          <w:rFonts w:ascii="Arial" w:hAnsi="Arial" w:cs="Arial"/>
          <w:b/>
          <w:color w:val="auto"/>
          <w:sz w:val="22"/>
          <w:szCs w:val="22"/>
        </w:rPr>
        <w:t xml:space="preserve"> </w:t>
      </w:r>
      <w:r w:rsidRPr="00B96448">
        <w:rPr>
          <w:rFonts w:ascii="Arial" w:hAnsi="Arial" w:cs="Arial"/>
          <w:color w:val="auto"/>
          <w:sz w:val="22"/>
          <w:szCs w:val="22"/>
        </w:rPr>
        <w:t xml:space="preserve">služebnímu orgánu prostřednictvím provozovatele poštovních služeb </w:t>
      </w:r>
      <w:proofErr w:type="gramStart"/>
      <w:r w:rsidRPr="00B96448">
        <w:rPr>
          <w:rFonts w:ascii="Arial" w:hAnsi="Arial" w:cs="Arial"/>
          <w:color w:val="auto"/>
          <w:sz w:val="22"/>
          <w:szCs w:val="22"/>
        </w:rPr>
        <w:t>na  adresu</w:t>
      </w:r>
      <w:proofErr w:type="gramEnd"/>
      <w:r w:rsidRPr="00B96448">
        <w:rPr>
          <w:rFonts w:ascii="Arial" w:hAnsi="Arial" w:cs="Arial"/>
          <w:color w:val="auto"/>
          <w:sz w:val="22"/>
          <w:szCs w:val="22"/>
        </w:rPr>
        <w:t xml:space="preserve"> služebního úřadu</w:t>
      </w:r>
      <w:r w:rsidRPr="00B96448">
        <w:rPr>
          <w:rFonts w:ascii="Arial" w:hAnsi="Arial" w:cs="Arial"/>
          <w:b/>
          <w:color w:val="auto"/>
          <w:sz w:val="22"/>
          <w:szCs w:val="22"/>
        </w:rPr>
        <w:t xml:space="preserve"> Český báňský úřad, Kozí 4, 110 01 Praha 1</w:t>
      </w:r>
      <w:r w:rsidR="00B96448">
        <w:rPr>
          <w:rFonts w:ascii="Arial" w:hAnsi="Arial" w:cs="Arial"/>
          <w:b/>
          <w:color w:val="auto"/>
          <w:sz w:val="22"/>
          <w:szCs w:val="22"/>
        </w:rPr>
        <w:t>,</w:t>
      </w:r>
    </w:p>
    <w:p w14:paraId="562699D5" w14:textId="77777777" w:rsidR="00E1440D" w:rsidRPr="00F00F13" w:rsidRDefault="00E1440D" w:rsidP="00E1440D">
      <w:pPr>
        <w:pStyle w:val="Default"/>
        <w:numPr>
          <w:ilvl w:val="0"/>
          <w:numId w:val="4"/>
        </w:numPr>
        <w:spacing w:after="20" w:line="360" w:lineRule="auto"/>
        <w:jc w:val="both"/>
        <w:rPr>
          <w:rFonts w:ascii="Arial" w:hAnsi="Arial" w:cs="Arial"/>
          <w:color w:val="auto"/>
          <w:sz w:val="22"/>
          <w:szCs w:val="22"/>
        </w:rPr>
      </w:pPr>
      <w:r w:rsidRPr="00F00F13">
        <w:rPr>
          <w:rFonts w:ascii="Arial" w:hAnsi="Arial" w:cs="Arial"/>
          <w:b/>
          <w:color w:val="auto"/>
          <w:sz w:val="22"/>
          <w:szCs w:val="22"/>
          <w:u w:val="single"/>
        </w:rPr>
        <w:t xml:space="preserve">podané </w:t>
      </w:r>
      <w:r w:rsidRPr="00F00F13">
        <w:rPr>
          <w:rFonts w:ascii="Arial" w:hAnsi="Arial" w:cs="Arial"/>
          <w:b/>
          <w:bCs/>
          <w:color w:val="auto"/>
          <w:sz w:val="22"/>
          <w:szCs w:val="22"/>
          <w:u w:val="single"/>
        </w:rPr>
        <w:t>osobně na podatelnu</w:t>
      </w:r>
      <w:r w:rsidRPr="00F00F13">
        <w:rPr>
          <w:rFonts w:ascii="Arial" w:hAnsi="Arial" w:cs="Arial"/>
          <w:b/>
          <w:bCs/>
          <w:color w:val="auto"/>
          <w:sz w:val="22"/>
          <w:szCs w:val="22"/>
        </w:rPr>
        <w:t xml:space="preserve"> </w:t>
      </w:r>
      <w:r w:rsidRPr="00F00F13">
        <w:rPr>
          <w:rFonts w:ascii="Arial" w:hAnsi="Arial" w:cs="Arial"/>
          <w:color w:val="auto"/>
          <w:sz w:val="22"/>
          <w:szCs w:val="22"/>
        </w:rPr>
        <w:t>služebního úřadu na výše uveden</w:t>
      </w:r>
      <w:r w:rsidR="002209C5">
        <w:rPr>
          <w:rFonts w:ascii="Arial" w:hAnsi="Arial" w:cs="Arial"/>
          <w:color w:val="auto"/>
          <w:sz w:val="22"/>
          <w:szCs w:val="22"/>
        </w:rPr>
        <w:t>é</w:t>
      </w:r>
      <w:r w:rsidRPr="00F00F13">
        <w:rPr>
          <w:rFonts w:ascii="Arial" w:hAnsi="Arial" w:cs="Arial"/>
          <w:color w:val="auto"/>
          <w:sz w:val="22"/>
          <w:szCs w:val="22"/>
        </w:rPr>
        <w:t xml:space="preserve"> adres</w:t>
      </w:r>
      <w:r w:rsidR="002209C5">
        <w:rPr>
          <w:rFonts w:ascii="Arial" w:hAnsi="Arial" w:cs="Arial"/>
          <w:color w:val="auto"/>
          <w:sz w:val="22"/>
          <w:szCs w:val="22"/>
        </w:rPr>
        <w:t>e</w:t>
      </w:r>
      <w:r w:rsidRPr="00F00F13">
        <w:rPr>
          <w:rFonts w:ascii="Arial" w:hAnsi="Arial" w:cs="Arial"/>
          <w:color w:val="auto"/>
          <w:sz w:val="22"/>
          <w:szCs w:val="22"/>
        </w:rPr>
        <w:t xml:space="preserve">, </w:t>
      </w:r>
    </w:p>
    <w:p w14:paraId="21E853C7" w14:textId="37B3CD57" w:rsidR="00E1440D" w:rsidRPr="00F00F13" w:rsidRDefault="00E1440D" w:rsidP="00E1440D">
      <w:pPr>
        <w:pStyle w:val="Default"/>
        <w:numPr>
          <w:ilvl w:val="0"/>
          <w:numId w:val="5"/>
        </w:numPr>
        <w:spacing w:after="20" w:line="360" w:lineRule="auto"/>
        <w:jc w:val="both"/>
        <w:rPr>
          <w:rFonts w:ascii="Arial" w:hAnsi="Arial" w:cs="Arial"/>
          <w:color w:val="auto"/>
          <w:sz w:val="22"/>
          <w:szCs w:val="22"/>
        </w:rPr>
      </w:pPr>
      <w:r w:rsidRPr="00F00F13">
        <w:rPr>
          <w:rFonts w:ascii="Arial" w:hAnsi="Arial" w:cs="Arial"/>
          <w:b/>
          <w:color w:val="auto"/>
          <w:sz w:val="22"/>
          <w:szCs w:val="22"/>
          <w:u w:val="single"/>
        </w:rPr>
        <w:t>podané v elektronické podobě</w:t>
      </w:r>
      <w:r w:rsidRPr="00F00F13">
        <w:rPr>
          <w:rFonts w:ascii="Arial" w:hAnsi="Arial" w:cs="Arial"/>
          <w:color w:val="auto"/>
          <w:sz w:val="22"/>
          <w:szCs w:val="22"/>
        </w:rPr>
        <w:t xml:space="preserve"> </w:t>
      </w:r>
      <w:r w:rsidRPr="00F00F13">
        <w:rPr>
          <w:rFonts w:ascii="Arial" w:hAnsi="Arial" w:cs="Arial"/>
          <w:b/>
          <w:bCs/>
          <w:color w:val="auto"/>
          <w:sz w:val="22"/>
          <w:szCs w:val="22"/>
        </w:rPr>
        <w:t xml:space="preserve">podepsané uznávaným elektronickým podpisem </w:t>
      </w:r>
      <w:r w:rsidRPr="00F00F13">
        <w:rPr>
          <w:rFonts w:ascii="Arial" w:hAnsi="Arial" w:cs="Arial"/>
          <w:color w:val="auto"/>
          <w:sz w:val="22"/>
          <w:szCs w:val="22"/>
        </w:rPr>
        <w:t xml:space="preserve">na adresu elektronické pošty služebního úřadu </w:t>
      </w:r>
      <w:r w:rsidRPr="00F00F13">
        <w:rPr>
          <w:rFonts w:ascii="Arial" w:hAnsi="Arial" w:cs="Arial"/>
          <w:b/>
          <w:bCs/>
          <w:color w:val="auto"/>
          <w:sz w:val="22"/>
          <w:szCs w:val="22"/>
        </w:rPr>
        <w:t>podatelna@cbu</w:t>
      </w:r>
      <w:r w:rsidR="006C779D">
        <w:rPr>
          <w:rFonts w:ascii="Arial" w:hAnsi="Arial" w:cs="Arial"/>
          <w:b/>
          <w:bCs/>
          <w:color w:val="auto"/>
          <w:sz w:val="22"/>
          <w:szCs w:val="22"/>
        </w:rPr>
        <w:t>.gov</w:t>
      </w:r>
      <w:r w:rsidRPr="00F00F13">
        <w:rPr>
          <w:rFonts w:ascii="Arial" w:hAnsi="Arial" w:cs="Arial"/>
          <w:b/>
          <w:bCs/>
          <w:color w:val="auto"/>
          <w:sz w:val="22"/>
          <w:szCs w:val="22"/>
        </w:rPr>
        <w:t xml:space="preserve">.cz </w:t>
      </w:r>
      <w:r w:rsidRPr="00F00F13">
        <w:rPr>
          <w:rFonts w:ascii="Arial" w:hAnsi="Arial" w:cs="Arial"/>
          <w:color w:val="auto"/>
          <w:sz w:val="22"/>
          <w:szCs w:val="22"/>
        </w:rPr>
        <w:t xml:space="preserve">nebo </w:t>
      </w:r>
    </w:p>
    <w:p w14:paraId="68E2B323" w14:textId="77777777" w:rsidR="00E1440D" w:rsidRPr="00F00F13" w:rsidRDefault="00E1440D" w:rsidP="00E1440D">
      <w:pPr>
        <w:pStyle w:val="Default"/>
        <w:numPr>
          <w:ilvl w:val="0"/>
          <w:numId w:val="5"/>
        </w:numPr>
        <w:spacing w:line="360" w:lineRule="auto"/>
        <w:jc w:val="both"/>
        <w:rPr>
          <w:rFonts w:ascii="Arial" w:hAnsi="Arial" w:cs="Arial"/>
          <w:color w:val="auto"/>
          <w:sz w:val="22"/>
          <w:szCs w:val="22"/>
        </w:rPr>
      </w:pPr>
      <w:r w:rsidRPr="00F00F13">
        <w:rPr>
          <w:rFonts w:ascii="Arial" w:hAnsi="Arial" w:cs="Arial"/>
          <w:b/>
          <w:color w:val="auto"/>
          <w:sz w:val="22"/>
          <w:szCs w:val="22"/>
          <w:u w:val="single"/>
        </w:rPr>
        <w:t>podané v elektronické podobě</w:t>
      </w:r>
      <w:r w:rsidRPr="00F00F13">
        <w:rPr>
          <w:rFonts w:ascii="Arial" w:hAnsi="Arial" w:cs="Arial"/>
          <w:color w:val="auto"/>
          <w:sz w:val="22"/>
          <w:szCs w:val="22"/>
        </w:rPr>
        <w:t xml:space="preserve"> prostřednictvím </w:t>
      </w:r>
      <w:r w:rsidRPr="00F00F13">
        <w:rPr>
          <w:rFonts w:ascii="Arial" w:hAnsi="Arial" w:cs="Arial"/>
          <w:b/>
          <w:bCs/>
          <w:color w:val="auto"/>
          <w:sz w:val="22"/>
          <w:szCs w:val="22"/>
        </w:rPr>
        <w:t xml:space="preserve">datové schránky </w:t>
      </w:r>
      <w:r w:rsidRPr="00F00F13">
        <w:rPr>
          <w:rFonts w:ascii="Arial" w:hAnsi="Arial" w:cs="Arial"/>
          <w:color w:val="auto"/>
          <w:sz w:val="22"/>
          <w:szCs w:val="22"/>
        </w:rPr>
        <w:t xml:space="preserve">služebního úřadu </w:t>
      </w:r>
      <w:r w:rsidRPr="00F00F13">
        <w:rPr>
          <w:rFonts w:ascii="Arial" w:hAnsi="Arial" w:cs="Arial"/>
          <w:b/>
          <w:bCs/>
          <w:color w:val="auto"/>
          <w:sz w:val="22"/>
          <w:szCs w:val="22"/>
        </w:rPr>
        <w:t>rn6aas6</w:t>
      </w:r>
      <w:r w:rsidRPr="00F00F13">
        <w:rPr>
          <w:rFonts w:ascii="Arial" w:hAnsi="Arial" w:cs="Arial"/>
          <w:color w:val="auto"/>
          <w:sz w:val="22"/>
          <w:szCs w:val="22"/>
        </w:rPr>
        <w:t xml:space="preserve">. </w:t>
      </w:r>
    </w:p>
    <w:p w14:paraId="5BFF283F" w14:textId="77777777" w:rsidR="00E1440D" w:rsidRPr="00F00F13" w:rsidRDefault="00E1440D" w:rsidP="00E1440D">
      <w:pPr>
        <w:pStyle w:val="Default"/>
        <w:spacing w:line="360" w:lineRule="auto"/>
        <w:jc w:val="both"/>
        <w:rPr>
          <w:rFonts w:ascii="Arial" w:hAnsi="Arial" w:cs="Arial"/>
          <w:color w:val="auto"/>
          <w:sz w:val="22"/>
          <w:szCs w:val="22"/>
        </w:rPr>
      </w:pPr>
    </w:p>
    <w:p w14:paraId="66B7CD41" w14:textId="2E7072C6"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5D204F">
        <w:rPr>
          <w:rFonts w:ascii="Arial" w:hAnsi="Arial" w:cs="Arial"/>
          <w:b/>
          <w:bCs/>
          <w:sz w:val="22"/>
          <w:szCs w:val="22"/>
        </w:rPr>
        <w:t xml:space="preserve">ředitel </w:t>
      </w:r>
      <w:r w:rsidR="006F594F">
        <w:rPr>
          <w:rFonts w:ascii="Arial" w:hAnsi="Arial" w:cs="Arial"/>
          <w:b/>
          <w:bCs/>
          <w:sz w:val="22"/>
          <w:szCs w:val="22"/>
        </w:rPr>
        <w:t>sekce báňské správy</w:t>
      </w:r>
      <w:r w:rsidR="005D204F">
        <w:rPr>
          <w:rFonts w:ascii="Arial" w:hAnsi="Arial" w:cs="Arial"/>
          <w:b/>
          <w:bCs/>
          <w:sz w:val="22"/>
          <w:szCs w:val="22"/>
        </w:rPr>
        <w:t xml:space="preserve"> Českého báňského úřadu</w:t>
      </w:r>
      <w:r w:rsidRPr="00F00F13">
        <w:rPr>
          <w:rFonts w:ascii="Arial" w:hAnsi="Arial" w:cs="Arial"/>
          <w:color w:val="auto"/>
          <w:sz w:val="22"/>
          <w:szCs w:val="22"/>
        </w:rPr>
        <w:t xml:space="preserve">“. </w:t>
      </w:r>
    </w:p>
    <w:p w14:paraId="344A24AF" w14:textId="77777777" w:rsidR="00E1440D" w:rsidRPr="00F00F13" w:rsidRDefault="00E1440D" w:rsidP="00E1440D">
      <w:pPr>
        <w:pStyle w:val="Default"/>
        <w:spacing w:line="360" w:lineRule="auto"/>
        <w:jc w:val="both"/>
        <w:rPr>
          <w:rFonts w:ascii="Arial" w:hAnsi="Arial" w:cs="Arial"/>
          <w:color w:val="auto"/>
          <w:sz w:val="22"/>
          <w:szCs w:val="22"/>
        </w:rPr>
      </w:pPr>
      <w:r w:rsidRPr="00F00F13">
        <w:rPr>
          <w:rFonts w:ascii="Arial" w:hAnsi="Arial" w:cs="Arial"/>
          <w:b/>
          <w:bCs/>
          <w:color w:val="auto"/>
          <w:sz w:val="22"/>
          <w:szCs w:val="22"/>
        </w:rPr>
        <w:t>V žádosti je žadatel povinen uvést ID datové schránky nebo elektronickou adresu</w:t>
      </w:r>
      <w:r w:rsidRPr="00F00F13">
        <w:rPr>
          <w:rFonts w:ascii="Arial" w:hAnsi="Arial" w:cs="Arial"/>
          <w:color w:val="auto"/>
          <w:sz w:val="22"/>
          <w:szCs w:val="22"/>
        </w:rPr>
        <w:t xml:space="preserve">, na kterou mu budou doručovány písemnosti ve výběrovém řízení. </w:t>
      </w:r>
    </w:p>
    <w:p w14:paraId="074EE169" w14:textId="77777777" w:rsidR="007F44DE" w:rsidRDefault="007F44DE" w:rsidP="0087788D">
      <w:pPr>
        <w:shd w:val="clear" w:color="auto" w:fill="FFFFFF"/>
        <w:spacing w:before="120" w:after="0" w:line="383" w:lineRule="atLeast"/>
        <w:jc w:val="both"/>
        <w:rPr>
          <w:rFonts w:ascii="Arial" w:eastAsia="Times New Roman" w:hAnsi="Arial" w:cs="Arial"/>
          <w:b/>
          <w:bCs/>
          <w:lang w:eastAsia="cs-CZ"/>
        </w:rPr>
      </w:pPr>
    </w:p>
    <w:p w14:paraId="1B6E20E6" w14:textId="4AADC441"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b/>
          <w:bCs/>
          <w:lang w:eastAsia="cs-CZ"/>
        </w:rPr>
        <w:lastRenderedPageBreak/>
        <w:t>5.</w:t>
      </w:r>
      <w:r w:rsidRPr="00F00F13">
        <w:rPr>
          <w:rFonts w:ascii="Arial" w:eastAsia="Times New Roman" w:hAnsi="Arial" w:cs="Arial"/>
          <w:lang w:eastAsia="cs-CZ"/>
        </w:rPr>
        <w:t>  </w:t>
      </w:r>
      <w:r w:rsidRPr="00F00F13">
        <w:rPr>
          <w:rFonts w:ascii="Arial" w:eastAsia="Times New Roman" w:hAnsi="Arial" w:cs="Arial"/>
          <w:b/>
          <w:bCs/>
          <w:lang w:eastAsia="cs-CZ"/>
        </w:rPr>
        <w:t>Podmínky účasti ve výběrovém řízení</w:t>
      </w:r>
    </w:p>
    <w:p w14:paraId="6AF0CA6E"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Výběrového řízení na výše uvedené služební místo se v souladu se zákonem o státní službě může zúčastnit žadatel, který:</w:t>
      </w:r>
    </w:p>
    <w:p w14:paraId="3292C49D" w14:textId="77777777" w:rsidR="005C7250" w:rsidRDefault="005C7250" w:rsidP="0002342E">
      <w:pPr>
        <w:spacing w:after="0" w:line="360" w:lineRule="auto"/>
        <w:ind w:left="567"/>
        <w:contextualSpacing/>
        <w:jc w:val="both"/>
        <w:rPr>
          <w:rFonts w:ascii="Arial" w:hAnsi="Arial" w:cs="Arial"/>
        </w:rPr>
      </w:pPr>
    </w:p>
    <w:p w14:paraId="438D8F2E" w14:textId="77777777" w:rsidR="005C7250" w:rsidRDefault="005C7250" w:rsidP="005C7250">
      <w:pPr>
        <w:numPr>
          <w:ilvl w:val="0"/>
          <w:numId w:val="6"/>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8BAB0E1" w14:textId="77777777" w:rsidR="005C7250" w:rsidRDefault="005C7250" w:rsidP="005C7250">
      <w:pPr>
        <w:spacing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průkazem totožnosti nebo osvědčením o státním občanství. Při podání žádosti lze podle § 26 odst. 2 zákona doložit pouze písemné čestné prohlášení o </w:t>
      </w:r>
      <w:r w:rsidR="0087423D">
        <w:rPr>
          <w:rFonts w:ascii="Arial" w:hAnsi="Arial" w:cs="Arial"/>
        </w:rPr>
        <w:t>státním občanství</w:t>
      </w:r>
      <w:r w:rsidR="0087423D" w:rsidRPr="0025708C">
        <w:rPr>
          <w:rStyle w:val="Znakapoznpodarou"/>
          <w:vertAlign w:val="superscript"/>
        </w:rPr>
        <w:footnoteReference w:id="1"/>
      </w:r>
      <w:r>
        <w:rPr>
          <w:rFonts w:ascii="Arial" w:hAnsi="Arial" w:cs="Arial"/>
        </w:rPr>
        <w:t>; uvedenou listinu je žadatel v takovém případě povinen doložit následně, nejpozději před konáním pohovoru;</w:t>
      </w:r>
    </w:p>
    <w:p w14:paraId="1D206110" w14:textId="77777777" w:rsidR="005C7250" w:rsidRDefault="005C7250" w:rsidP="005C7250">
      <w:pPr>
        <w:spacing w:after="120" w:line="360" w:lineRule="auto"/>
        <w:ind w:left="567"/>
        <w:jc w:val="both"/>
        <w:rPr>
          <w:rFonts w:ascii="Arial" w:hAnsi="Arial" w:cs="Arial"/>
        </w:rPr>
      </w:pPr>
      <w:r>
        <w:rPr>
          <w:rFonts w:ascii="Arial" w:hAnsi="Arial" w:cs="Arial"/>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p w14:paraId="7E385490" w14:textId="77777777" w:rsidR="005C7250" w:rsidRDefault="005C7250" w:rsidP="005C7250">
      <w:pPr>
        <w:numPr>
          <w:ilvl w:val="0"/>
          <w:numId w:val="6"/>
        </w:numPr>
        <w:spacing w:after="120" w:line="360" w:lineRule="auto"/>
        <w:ind w:left="568" w:hanging="284"/>
        <w:jc w:val="both"/>
        <w:rPr>
          <w:rFonts w:ascii="Arial" w:hAnsi="Arial" w:cs="Arial"/>
        </w:rPr>
      </w:pPr>
      <w:r>
        <w:rPr>
          <w:rFonts w:ascii="Arial" w:hAnsi="Arial" w:cs="Arial"/>
          <w:b/>
        </w:rPr>
        <w:t>dosáhl věku 18 let;</w:t>
      </w:r>
    </w:p>
    <w:p w14:paraId="52110987" w14:textId="77777777" w:rsidR="005C7250" w:rsidRDefault="005C7250" w:rsidP="005C7250">
      <w:pPr>
        <w:numPr>
          <w:ilvl w:val="0"/>
          <w:numId w:val="6"/>
        </w:numPr>
        <w:spacing w:after="0" w:line="360" w:lineRule="auto"/>
        <w:ind w:left="567" w:hanging="283"/>
        <w:jc w:val="both"/>
        <w:rPr>
          <w:rFonts w:ascii="Arial" w:hAnsi="Arial" w:cs="Arial"/>
          <w:b/>
        </w:rPr>
      </w:pPr>
      <w:r>
        <w:rPr>
          <w:rFonts w:ascii="Arial" w:hAnsi="Arial" w:cs="Arial"/>
          <w:b/>
        </w:rPr>
        <w:t xml:space="preserve">je plně svéprávný; </w:t>
      </w:r>
    </w:p>
    <w:p w14:paraId="72A76B90" w14:textId="77777777" w:rsidR="005C7250" w:rsidRDefault="005C7250" w:rsidP="005C7250">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sidRPr="0025708C">
        <w:rPr>
          <w:rStyle w:val="Znakapoznpodarou"/>
          <w:rFonts w:ascii="Arial" w:hAnsi="Arial" w:cs="Arial"/>
          <w:vertAlign w:val="superscript"/>
        </w:rPr>
        <w:footnoteReference w:id="2"/>
      </w:r>
      <w:r>
        <w:rPr>
          <w:rFonts w:ascii="Arial" w:hAnsi="Arial" w:cs="Arial"/>
        </w:rPr>
        <w:t>;</w:t>
      </w:r>
    </w:p>
    <w:p w14:paraId="1BD66641" w14:textId="77777777" w:rsidR="005C7250" w:rsidRDefault="005C7250" w:rsidP="005C7250">
      <w:pPr>
        <w:numPr>
          <w:ilvl w:val="0"/>
          <w:numId w:val="6"/>
        </w:numPr>
        <w:spacing w:after="0" w:line="360" w:lineRule="auto"/>
        <w:ind w:left="567" w:hanging="283"/>
        <w:jc w:val="both"/>
        <w:rPr>
          <w:rFonts w:ascii="Arial" w:hAnsi="Arial" w:cs="Arial"/>
        </w:rPr>
      </w:pPr>
      <w:r>
        <w:rPr>
          <w:rFonts w:ascii="Arial" w:hAnsi="Arial" w:cs="Arial"/>
          <w:b/>
        </w:rPr>
        <w:t>je bezúhonný;</w:t>
      </w:r>
    </w:p>
    <w:p w14:paraId="0B1D97AB" w14:textId="77777777" w:rsidR="005C7250" w:rsidRDefault="005C7250" w:rsidP="005C7250">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sidRPr="0025708C">
        <w:rPr>
          <w:rStyle w:val="Znakapoznpodarou"/>
          <w:rFonts w:ascii="Arial" w:hAnsi="Arial" w:cs="Arial"/>
          <w:vertAlign w:val="superscript"/>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09503C9D" w14:textId="77777777" w:rsidR="005C7250" w:rsidRDefault="005C7250" w:rsidP="005C7250">
      <w:pPr>
        <w:spacing w:after="120" w:line="360" w:lineRule="auto"/>
        <w:ind w:left="567"/>
        <w:jc w:val="both"/>
        <w:rPr>
          <w:rFonts w:ascii="Arial" w:hAnsi="Arial" w:cs="Arial"/>
        </w:rPr>
      </w:pPr>
      <w:r>
        <w:rPr>
          <w:rFonts w:ascii="Arial" w:hAnsi="Arial" w:cs="Arial"/>
          <w:bCs/>
        </w:rPr>
        <w:lastRenderedPageBreak/>
        <w:t>Není-li žadatel státním občanem České republiky, je povinen doložit bezúhonnost obdobným dokladem o bezúhonnosti</w:t>
      </w:r>
      <w:r w:rsidRPr="0025708C">
        <w:rPr>
          <w:rStyle w:val="Znakapoznpodarou"/>
          <w:rFonts w:ascii="Arial" w:hAnsi="Arial" w:cs="Arial"/>
          <w:vertAlign w:val="superscript"/>
        </w:rPr>
        <w:footnoteReference w:id="4"/>
      </w:r>
      <w:r>
        <w:rPr>
          <w:rFonts w:ascii="Arial" w:hAnsi="Arial" w:cs="Arial"/>
          <w:bCs/>
        </w:rPr>
        <w:t>;</w:t>
      </w:r>
      <w:r>
        <w:rPr>
          <w:rFonts w:ascii="Arial" w:hAnsi="Arial" w:cs="Arial"/>
        </w:rPr>
        <w:t xml:space="preserve">  </w:t>
      </w:r>
    </w:p>
    <w:p w14:paraId="6631FD11" w14:textId="77777777" w:rsidR="005C7250" w:rsidRDefault="005C7250" w:rsidP="005C7250">
      <w:pPr>
        <w:numPr>
          <w:ilvl w:val="0"/>
          <w:numId w:val="6"/>
        </w:numPr>
        <w:spacing w:after="0" w:line="360" w:lineRule="auto"/>
        <w:ind w:left="567" w:hanging="283"/>
        <w:jc w:val="both"/>
        <w:rPr>
          <w:rFonts w:ascii="Arial" w:hAnsi="Arial" w:cs="Arial"/>
        </w:rPr>
      </w:pPr>
      <w:r>
        <w:rPr>
          <w:rFonts w:ascii="Arial" w:hAnsi="Arial" w:cs="Arial"/>
          <w:b/>
        </w:rPr>
        <w:t xml:space="preserve">má potřebnou zdravotní způsobilost; </w:t>
      </w:r>
    </w:p>
    <w:p w14:paraId="26C6718F" w14:textId="77777777" w:rsidR="005C7250" w:rsidRDefault="005C7250" w:rsidP="005C7250">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sidRPr="0025708C">
        <w:rPr>
          <w:rStyle w:val="Znakapoznpodarou"/>
          <w:rFonts w:ascii="Arial" w:hAnsi="Arial" w:cs="Arial"/>
          <w:vertAlign w:val="superscript"/>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25FF4282" w14:textId="77777777" w:rsidR="005C7250" w:rsidRDefault="005C7250" w:rsidP="005C7250">
      <w:pPr>
        <w:pStyle w:val="Odstavecseseznamem"/>
        <w:widowControl w:val="0"/>
        <w:numPr>
          <w:ilvl w:val="0"/>
          <w:numId w:val="6"/>
        </w:numPr>
        <w:spacing w:before="120" w:after="0" w:line="360" w:lineRule="auto"/>
        <w:ind w:left="567"/>
        <w:jc w:val="both"/>
        <w:rPr>
          <w:rFonts w:ascii="Arial" w:hAnsi="Arial" w:cs="Arial"/>
          <w:bCs/>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podle § 25 odst. 1 písm. e) zákona, tj.</w:t>
      </w:r>
      <w:r>
        <w:rPr>
          <w:rFonts w:ascii="Arial" w:hAnsi="Arial" w:cs="Arial"/>
        </w:rPr>
        <w:t xml:space="preserve"> </w:t>
      </w:r>
      <w:r>
        <w:rPr>
          <w:rFonts w:ascii="Arial" w:hAnsi="Arial" w:cs="Arial"/>
          <w:bCs/>
        </w:rPr>
        <w:t>vysokoškolské vzdělání v magisterském studijním programu</w:t>
      </w:r>
      <w:r>
        <w:rPr>
          <w:rFonts w:ascii="Arial" w:hAnsi="Arial" w:cs="Arial"/>
          <w:bCs/>
          <w:i/>
        </w:rPr>
        <w:t xml:space="preserve"> </w:t>
      </w:r>
      <w:r>
        <w:rPr>
          <w:rFonts w:ascii="Arial" w:hAnsi="Arial" w:cs="Arial"/>
          <w:bCs/>
        </w:rPr>
        <w:t>zaměřeném na hornictví, geologii, podzemní stavitelství, výbušniny, popřípadě na technický obor, který se k hornictví, geologii, podzemnímu stavitelství nebo výbušninám vztahuje, nebo na právo.</w:t>
      </w:r>
    </w:p>
    <w:p w14:paraId="4CA73A9C" w14:textId="77777777" w:rsidR="005C7250" w:rsidRDefault="005C7250" w:rsidP="005C7250">
      <w:pPr>
        <w:pStyle w:val="Odstavecseseznamem"/>
        <w:widowControl w:val="0"/>
        <w:spacing w:before="120" w:after="0" w:line="360" w:lineRule="auto"/>
        <w:ind w:left="567"/>
        <w:jc w:val="both"/>
        <w:rPr>
          <w:rFonts w:ascii="Arial" w:hAnsi="Arial" w:cs="Arial"/>
        </w:rPr>
      </w:pPr>
    </w:p>
    <w:p w14:paraId="46805427" w14:textId="77777777" w:rsidR="005C7250" w:rsidRDefault="005C7250" w:rsidP="005C7250">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(vysokoškolského diplomu). </w:t>
      </w:r>
    </w:p>
    <w:p w14:paraId="44294212" w14:textId="77777777" w:rsidR="0002342E" w:rsidRDefault="005C7250" w:rsidP="005C7250">
      <w:pPr>
        <w:spacing w:after="0" w:line="360" w:lineRule="auto"/>
        <w:ind w:left="567"/>
        <w:contextualSpacing/>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7DD88793" w14:textId="77777777" w:rsidR="003C1E51" w:rsidRDefault="003C1E51" w:rsidP="005C7250">
      <w:pPr>
        <w:spacing w:after="0" w:line="360" w:lineRule="auto"/>
        <w:ind w:left="567"/>
        <w:contextualSpacing/>
        <w:jc w:val="both"/>
        <w:rPr>
          <w:rFonts w:ascii="Arial" w:hAnsi="Arial" w:cs="Arial"/>
        </w:rPr>
      </w:pPr>
    </w:p>
    <w:p w14:paraId="76D606D7" w14:textId="77777777" w:rsidR="0002342E" w:rsidRPr="003C1E51" w:rsidRDefault="0002342E" w:rsidP="003C1E51">
      <w:pPr>
        <w:pStyle w:val="Odstavecseseznamem"/>
        <w:numPr>
          <w:ilvl w:val="0"/>
          <w:numId w:val="6"/>
        </w:numPr>
        <w:spacing w:after="0" w:line="360" w:lineRule="auto"/>
        <w:ind w:left="567"/>
        <w:jc w:val="both"/>
        <w:rPr>
          <w:rFonts w:ascii="Arial" w:hAnsi="Arial" w:cs="Arial"/>
        </w:rPr>
      </w:pPr>
      <w:r w:rsidRPr="003C1E51">
        <w:rPr>
          <w:rFonts w:ascii="Arial" w:hAnsi="Arial" w:cs="Arial"/>
          <w:b/>
        </w:rPr>
        <w:t>prokáže znalost českého jazyka</w:t>
      </w:r>
      <w:r w:rsidRPr="003C1E51">
        <w:rPr>
          <w:rFonts w:ascii="Arial" w:hAnsi="Arial" w:cs="Arial"/>
        </w:rPr>
        <w:t>;</w:t>
      </w:r>
    </w:p>
    <w:p w14:paraId="0BD14A70" w14:textId="77777777" w:rsidR="0002342E" w:rsidRDefault="0002342E" w:rsidP="0002342E">
      <w:pPr>
        <w:spacing w:after="0" w:line="360" w:lineRule="auto"/>
        <w:ind w:left="567"/>
        <w:contextualSpacing/>
        <w:jc w:val="both"/>
        <w:rPr>
          <w:rFonts w:ascii="Arial" w:hAnsi="Arial" w:cs="Arial"/>
        </w:rPr>
      </w:pPr>
      <w:r w:rsidRPr="00922C2C">
        <w:rPr>
          <w:rFonts w:ascii="Arial" w:hAnsi="Arial" w:cs="Arial"/>
        </w:rPr>
        <w:t xml:space="preserve">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 </w:t>
      </w:r>
    </w:p>
    <w:p w14:paraId="7721668D" w14:textId="77777777" w:rsidR="0002342E" w:rsidRPr="00922C2C" w:rsidRDefault="0002342E" w:rsidP="0002342E">
      <w:pPr>
        <w:spacing w:after="0" w:line="360" w:lineRule="auto"/>
        <w:ind w:left="567"/>
        <w:contextualSpacing/>
        <w:jc w:val="both"/>
        <w:rPr>
          <w:rFonts w:ascii="Arial" w:hAnsi="Arial" w:cs="Arial"/>
        </w:rPr>
      </w:pPr>
    </w:p>
    <w:p w14:paraId="57683472" w14:textId="77777777" w:rsidR="00F912D0" w:rsidRPr="00F912D0" w:rsidRDefault="00F912D0" w:rsidP="00F912D0">
      <w:pPr>
        <w:pStyle w:val="Odstavecseseznamem"/>
        <w:numPr>
          <w:ilvl w:val="0"/>
          <w:numId w:val="6"/>
        </w:numPr>
        <w:spacing w:after="0" w:line="360" w:lineRule="auto"/>
        <w:ind w:left="567"/>
        <w:jc w:val="both"/>
        <w:rPr>
          <w:rFonts w:ascii="Arial" w:hAnsi="Arial" w:cs="Arial"/>
        </w:rPr>
      </w:pPr>
      <w:r w:rsidRPr="00581B20">
        <w:rPr>
          <w:rFonts w:ascii="Arial" w:hAnsi="Arial" w:cs="Arial"/>
          <w:b/>
        </w:rPr>
        <w:t>splňuje požadavek stanovený podle § 25 odst. 5 písm. b) zákona</w:t>
      </w:r>
      <w:r w:rsidRPr="00F912D0">
        <w:rPr>
          <w:rFonts w:ascii="Arial" w:hAnsi="Arial" w:cs="Arial"/>
        </w:rPr>
        <w:t xml:space="preserve"> služebním předpisem - (Opatření č. S2/2019, předsedy Českého báňského úřadu, kterým se stanoví požadavky a obory služby pro služební místa, č.j.: SBS 09977/2019), kterým je způsobilost mít přístup k utajovaným informacím alespoň </w:t>
      </w:r>
      <w:r w:rsidRPr="00581B20">
        <w:rPr>
          <w:rFonts w:ascii="Arial" w:hAnsi="Arial" w:cs="Arial"/>
          <w:b/>
        </w:rPr>
        <w:t>stupně utajení „vyhrazené</w:t>
      </w:r>
      <w:r w:rsidRPr="00F912D0">
        <w:rPr>
          <w:rFonts w:ascii="Arial" w:hAnsi="Arial" w:cs="Arial"/>
        </w:rPr>
        <w:t xml:space="preserve">“ </w:t>
      </w:r>
      <w:r w:rsidRPr="00F912D0">
        <w:rPr>
          <w:rFonts w:ascii="Arial" w:hAnsi="Arial" w:cs="Arial"/>
        </w:rPr>
        <w:lastRenderedPageBreak/>
        <w:t>v souladu se zákonem č. 412/2005 Sb., o ochraně</w:t>
      </w:r>
      <w:r w:rsidR="00581B20">
        <w:rPr>
          <w:rFonts w:ascii="Arial" w:hAnsi="Arial" w:cs="Arial"/>
        </w:rPr>
        <w:t xml:space="preserve"> utajovaných informací a o </w:t>
      </w:r>
      <w:r w:rsidRPr="00F912D0">
        <w:rPr>
          <w:rFonts w:ascii="Arial" w:hAnsi="Arial" w:cs="Arial"/>
        </w:rPr>
        <w:t>bezpečnostní způsobilosti, ve znění pozdějších předpisů. Splnění tohoto požadavku se dokládá originálem nebo úředně ověřenou kopií platného Oznámení o splnění podmínek pro přístup k utajované informaci stupně utajení „Vyhrazené“. Nedoložení tohoto dokladu není důvodem pro vyřazení žádosti podle § 27 odst. 2 zákona. Pokud žadatel nedisponuje příslušným dokladem a zároveň jeho žádost nebude z jiných důvodů vyřazena postupem podle § 27 odst. 2 zákona, bude v případě jeho zařazení následně postupováno v souladu s § 6 odst. 3 zákona č. 412/2005 Sb., o ochraně utajovaných informací a o bezpečnostní způsobilosti, ve znění pozdějších předpisů.</w:t>
      </w:r>
    </w:p>
    <w:p w14:paraId="53B0D1C1" w14:textId="77777777" w:rsidR="0002342E" w:rsidRPr="00922C2C" w:rsidRDefault="0002342E" w:rsidP="0002342E">
      <w:pPr>
        <w:spacing w:after="0" w:line="360" w:lineRule="auto"/>
        <w:ind w:left="567"/>
        <w:contextualSpacing/>
        <w:jc w:val="both"/>
        <w:rPr>
          <w:rFonts w:ascii="Arial" w:hAnsi="Arial" w:cs="Arial"/>
        </w:rPr>
      </w:pPr>
      <w:r w:rsidRPr="00922C2C">
        <w:rPr>
          <w:rFonts w:ascii="Arial" w:hAnsi="Arial" w:cs="Arial"/>
        </w:rPr>
        <w:t xml:space="preserve"> </w:t>
      </w:r>
    </w:p>
    <w:p w14:paraId="416BB8DF" w14:textId="77777777" w:rsidR="003C1E51" w:rsidRPr="00922C2C" w:rsidRDefault="00F912D0" w:rsidP="003C1E51">
      <w:pPr>
        <w:spacing w:after="0" w:line="360" w:lineRule="auto"/>
        <w:ind w:left="567"/>
        <w:contextualSpacing/>
        <w:jc w:val="both"/>
        <w:rPr>
          <w:rFonts w:ascii="Arial" w:hAnsi="Arial" w:cs="Arial"/>
        </w:rPr>
      </w:pPr>
      <w:r>
        <w:rPr>
          <w:rFonts w:ascii="Arial" w:hAnsi="Arial" w:cs="Arial"/>
        </w:rPr>
        <w:t>i</w:t>
      </w:r>
      <w:r w:rsidR="0002342E">
        <w:rPr>
          <w:rFonts w:ascii="Arial" w:hAnsi="Arial" w:cs="Arial"/>
        </w:rPr>
        <w:t>)</w:t>
      </w:r>
      <w:r w:rsidR="0002342E" w:rsidRPr="00922C2C">
        <w:rPr>
          <w:rFonts w:ascii="Arial" w:hAnsi="Arial" w:cs="Arial"/>
        </w:rPr>
        <w:t> </w:t>
      </w:r>
      <w:r w:rsidR="003C1E51" w:rsidRPr="00581B20">
        <w:rPr>
          <w:rFonts w:ascii="Arial" w:hAnsi="Arial" w:cs="Arial"/>
          <w:b/>
        </w:rPr>
        <w:t>Je-li žadatel narozen přede dnem 1. prosince 1971</w:t>
      </w:r>
      <w:r w:rsidR="003C1E51" w:rsidRPr="00922C2C">
        <w:rPr>
          <w:rFonts w:ascii="Arial" w:hAnsi="Arial" w:cs="Arial"/>
        </w:rPr>
        <w:t>, předloží originál nebo úředně ověřenou kopii osvědčení podle § 4 odst. 1 zákona č. 451/1991 Sb., kterým se stanoví některé další předpoklady pro výkon některýc</w:t>
      </w:r>
      <w:r>
        <w:rPr>
          <w:rFonts w:ascii="Arial" w:hAnsi="Arial" w:cs="Arial"/>
        </w:rPr>
        <w:t>h funkcí ve státních orgánech a </w:t>
      </w:r>
      <w:r w:rsidR="003C1E51" w:rsidRPr="00922C2C">
        <w:rPr>
          <w:rFonts w:ascii="Arial" w:hAnsi="Arial" w:cs="Arial"/>
        </w:rPr>
        <w:t xml:space="preserve">organizacích České a Slovenské Federativní Republiky, České republiky a Slovenské republiky, o tom, že nebyl: </w:t>
      </w:r>
    </w:p>
    <w:p w14:paraId="5CA02218" w14:textId="77777777" w:rsidR="003C1E51" w:rsidRPr="00922C2C" w:rsidRDefault="003C1E51" w:rsidP="003C1E51">
      <w:pPr>
        <w:spacing w:after="0" w:line="360" w:lineRule="auto"/>
        <w:ind w:left="567"/>
        <w:contextualSpacing/>
        <w:jc w:val="both"/>
        <w:rPr>
          <w:rFonts w:ascii="Arial" w:hAnsi="Arial" w:cs="Arial"/>
        </w:rPr>
      </w:pPr>
      <w:r w:rsidRPr="00922C2C">
        <w:rPr>
          <w:rFonts w:ascii="Arial" w:hAnsi="Arial" w:cs="Arial"/>
        </w:rPr>
        <w:t xml:space="preserve">a) příslušníkem Sboru národní bezpečnosti zařazeným ve složce Státní bezpečnosti, </w:t>
      </w:r>
    </w:p>
    <w:p w14:paraId="0648DFD1" w14:textId="77777777" w:rsidR="003C1E51" w:rsidRPr="00922C2C" w:rsidRDefault="003C1E51" w:rsidP="003C1E51">
      <w:pPr>
        <w:spacing w:after="0" w:line="360" w:lineRule="auto"/>
        <w:ind w:left="567"/>
        <w:contextualSpacing/>
        <w:jc w:val="both"/>
        <w:rPr>
          <w:rFonts w:ascii="Arial" w:hAnsi="Arial" w:cs="Arial"/>
        </w:rPr>
      </w:pPr>
      <w:r w:rsidRPr="00922C2C">
        <w:rPr>
          <w:rFonts w:ascii="Arial" w:hAnsi="Arial" w:cs="Arial"/>
        </w:rPr>
        <w:t xml:space="preserve">b) evidován v materiálech Státní bezpečnosti jako rezident, agent, držitel propůjčeného bytu, držitel konspiračního bytu, informátor nebo ideový spolupracovník Státní bezpečnosti; </w:t>
      </w:r>
    </w:p>
    <w:p w14:paraId="34BF1A63" w14:textId="77777777" w:rsidR="003C1E51" w:rsidRDefault="003C1E51" w:rsidP="003C1E51">
      <w:pPr>
        <w:spacing w:after="0" w:line="360" w:lineRule="auto"/>
        <w:ind w:left="567"/>
        <w:contextualSpacing/>
        <w:jc w:val="both"/>
        <w:rPr>
          <w:rFonts w:ascii="Arial" w:hAnsi="Arial" w:cs="Arial"/>
        </w:rPr>
      </w:pPr>
      <w:r w:rsidRPr="00922C2C">
        <w:rPr>
          <w:rFonts w:ascii="Arial" w:hAnsi="Arial" w:cs="Arial"/>
        </w:rPr>
        <w:t xml:space="preserve">Splnění tohoto požadavku lze pro účely výběrového řízení též doložit dokladem, že žadatel o vydání osvědčení požádal. Osvědčení o výše uvedených skutečnostech je pak ten žadatel, na něhož byla podepsána dohoda mezi </w:t>
      </w:r>
      <w:r>
        <w:rPr>
          <w:rFonts w:ascii="Arial" w:hAnsi="Arial" w:cs="Arial"/>
        </w:rPr>
        <w:t>předsedou ČBÚ</w:t>
      </w:r>
      <w:r w:rsidRPr="00922C2C">
        <w:rPr>
          <w:rFonts w:ascii="Arial" w:hAnsi="Arial" w:cs="Arial"/>
        </w:rPr>
        <w:t xml:space="preserve"> jako služebním orgánem a bezprostředně nadřízeným představeným podle § 28 odst. 2 nebo 3 zákona, povinen předložit nejpozději před vydáním rozhodnutí o jmenování na služební místo představeného.</w:t>
      </w:r>
    </w:p>
    <w:p w14:paraId="22640A0E" w14:textId="77777777" w:rsidR="003C1E51" w:rsidRPr="00922C2C" w:rsidRDefault="003C1E51" w:rsidP="003C1E51">
      <w:pPr>
        <w:spacing w:after="0" w:line="360" w:lineRule="auto"/>
        <w:ind w:left="567"/>
        <w:contextualSpacing/>
        <w:jc w:val="both"/>
        <w:rPr>
          <w:rFonts w:ascii="Arial" w:hAnsi="Arial" w:cs="Arial"/>
        </w:rPr>
      </w:pPr>
      <w:r w:rsidRPr="00922C2C">
        <w:rPr>
          <w:rFonts w:ascii="Arial" w:hAnsi="Arial" w:cs="Arial"/>
        </w:rPr>
        <w:t xml:space="preserve"> </w:t>
      </w:r>
    </w:p>
    <w:p w14:paraId="72E27680"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j)</w:t>
      </w:r>
      <w:r w:rsidRPr="00922C2C">
        <w:rPr>
          <w:rFonts w:ascii="Arial" w:hAnsi="Arial" w:cs="Arial"/>
        </w:rPr>
        <w:t> </w:t>
      </w:r>
      <w:r w:rsidRPr="00581B20">
        <w:rPr>
          <w:rFonts w:ascii="Arial" w:hAnsi="Arial" w:cs="Arial"/>
          <w:b/>
        </w:rPr>
        <w:t>Je-li žadatel narozen přede dnem 1. prosince 1971</w:t>
      </w:r>
      <w:r w:rsidRPr="00922C2C">
        <w:rPr>
          <w:rFonts w:ascii="Arial" w:hAnsi="Arial" w:cs="Arial"/>
        </w:rPr>
        <w:t>, předloží čestné prohlášení podle § 4 odst. 3 zákona č. 451/1991 Sb., kterým se stanoví některé další předpoklady pro výkon</w:t>
      </w:r>
      <w:r>
        <w:rPr>
          <w:rFonts w:ascii="Arial" w:hAnsi="Arial" w:cs="Arial"/>
        </w:rPr>
        <w:t xml:space="preserve"> </w:t>
      </w:r>
      <w:r w:rsidRPr="00922C2C">
        <w:rPr>
          <w:rFonts w:ascii="Arial" w:hAnsi="Arial" w:cs="Arial"/>
        </w:rPr>
        <w:t xml:space="preserve">některých funkcí ve státních orgánech a organizacích České a Slovenské Federativní Republiky, České republiky a Slovenské republiky, o tom, že nebyl: </w:t>
      </w:r>
    </w:p>
    <w:p w14:paraId="74E90E46"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I)</w:t>
      </w:r>
      <w:r w:rsidRPr="00922C2C">
        <w:rPr>
          <w:rFonts w:ascii="Arial" w:hAnsi="Arial" w:cs="Arial"/>
        </w:rPr>
        <w:t xml:space="preserve"> 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14:paraId="2BD58459"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lastRenderedPageBreak/>
        <w:t>II)</w:t>
      </w:r>
      <w:r w:rsidRPr="00922C2C">
        <w:rPr>
          <w:rFonts w:ascii="Arial" w:hAnsi="Arial" w:cs="Arial"/>
        </w:rPr>
        <w:t xml:space="preserve"> pracovníkem aparátu orgánů uvedených pod </w:t>
      </w:r>
      <w:r>
        <w:rPr>
          <w:rFonts w:ascii="Arial" w:hAnsi="Arial" w:cs="Arial"/>
        </w:rPr>
        <w:t>bodem I)</w:t>
      </w:r>
      <w:r w:rsidRPr="00922C2C">
        <w:rPr>
          <w:rFonts w:ascii="Arial" w:hAnsi="Arial" w:cs="Arial"/>
        </w:rPr>
        <w:t xml:space="preserve"> na úseku politického řízení Sboru národní bezpečnosti, </w:t>
      </w:r>
    </w:p>
    <w:p w14:paraId="394319FB"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III)</w:t>
      </w:r>
      <w:r w:rsidRPr="00922C2C">
        <w:rPr>
          <w:rFonts w:ascii="Arial" w:hAnsi="Arial" w:cs="Arial"/>
        </w:rPr>
        <w:t xml:space="preserve"> příslušníkem Lidových milicí, </w:t>
      </w:r>
    </w:p>
    <w:p w14:paraId="5E488F3E" w14:textId="77777777" w:rsidR="003C1E51" w:rsidRPr="00922C2C" w:rsidRDefault="003C1E51" w:rsidP="003C1E51">
      <w:pPr>
        <w:spacing w:after="0" w:line="360" w:lineRule="auto"/>
        <w:ind w:left="567"/>
        <w:contextualSpacing/>
        <w:jc w:val="both"/>
        <w:rPr>
          <w:rFonts w:ascii="Arial" w:hAnsi="Arial" w:cs="Arial"/>
        </w:rPr>
      </w:pPr>
      <w:r>
        <w:rPr>
          <w:rFonts w:ascii="Arial" w:hAnsi="Arial" w:cs="Arial"/>
        </w:rPr>
        <w:t xml:space="preserve">IV) </w:t>
      </w:r>
      <w:r w:rsidRPr="00922C2C">
        <w:rPr>
          <w:rFonts w:ascii="Arial" w:hAnsi="Arial" w:cs="Arial"/>
        </w:rPr>
        <w:t xml:space="preserve">členem akčního výboru Národní fronty po 25. </w:t>
      </w:r>
      <w:r w:rsidR="00FB4DB3">
        <w:rPr>
          <w:rFonts w:ascii="Arial" w:hAnsi="Arial" w:cs="Arial"/>
        </w:rPr>
        <w:t>2. 1948, prověrkových komisí po </w:t>
      </w:r>
      <w:r w:rsidRPr="00922C2C">
        <w:rPr>
          <w:rFonts w:ascii="Arial" w:hAnsi="Arial" w:cs="Arial"/>
        </w:rPr>
        <w:t xml:space="preserve">25. 2. 1948 nebo prověrkových a normalizačních komisí po 21. 8. 1968, </w:t>
      </w:r>
    </w:p>
    <w:p w14:paraId="20AC2E4B" w14:textId="77777777" w:rsidR="003C1E51" w:rsidRDefault="003C1E51" w:rsidP="003C1E51">
      <w:pPr>
        <w:spacing w:after="0" w:line="360" w:lineRule="auto"/>
        <w:ind w:left="567"/>
        <w:contextualSpacing/>
        <w:jc w:val="both"/>
        <w:rPr>
          <w:rFonts w:ascii="Arial" w:hAnsi="Arial" w:cs="Arial"/>
        </w:rPr>
      </w:pPr>
      <w:r>
        <w:rPr>
          <w:rFonts w:ascii="Arial" w:hAnsi="Arial" w:cs="Arial"/>
        </w:rPr>
        <w:t xml:space="preserve">V) </w:t>
      </w:r>
      <w:r w:rsidRPr="00922C2C">
        <w:rPr>
          <w:rFonts w:ascii="Arial" w:hAnsi="Arial" w:cs="Arial"/>
        </w:rPr>
        <w:t xml:space="preserve">studentem na Vysoké škole Felixe </w:t>
      </w:r>
      <w:proofErr w:type="spellStart"/>
      <w:r w:rsidRPr="00922C2C">
        <w:rPr>
          <w:rFonts w:ascii="Arial" w:hAnsi="Arial" w:cs="Arial"/>
        </w:rPr>
        <w:t>Edmundoviče</w:t>
      </w:r>
      <w:proofErr w:type="spellEnd"/>
      <w:r w:rsidRPr="00922C2C">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 </w:t>
      </w:r>
    </w:p>
    <w:p w14:paraId="0878B4E3" w14:textId="77777777" w:rsidR="003C1E51" w:rsidRPr="00922C2C" w:rsidRDefault="003C1E51" w:rsidP="003C1E51">
      <w:pPr>
        <w:spacing w:after="0" w:line="360" w:lineRule="auto"/>
        <w:ind w:left="567"/>
        <w:contextualSpacing/>
        <w:jc w:val="both"/>
        <w:rPr>
          <w:rFonts w:ascii="Arial" w:hAnsi="Arial" w:cs="Arial"/>
        </w:rPr>
      </w:pPr>
    </w:p>
    <w:p w14:paraId="4349D1FB" w14:textId="77777777" w:rsidR="0066201A" w:rsidRDefault="00E42E89" w:rsidP="0066201A">
      <w:pPr>
        <w:spacing w:after="0" w:line="360" w:lineRule="auto"/>
        <w:contextualSpacing/>
        <w:jc w:val="both"/>
        <w:rPr>
          <w:rFonts w:ascii="Arial" w:eastAsia="Times New Roman" w:hAnsi="Arial" w:cs="Arial"/>
          <w:b/>
          <w:bCs/>
          <w:lang w:eastAsia="cs-CZ"/>
        </w:rPr>
      </w:pPr>
      <w:r>
        <w:rPr>
          <w:rFonts w:ascii="Arial" w:eastAsia="Times New Roman" w:hAnsi="Arial" w:cs="Arial"/>
          <w:lang w:eastAsia="cs-CZ"/>
        </w:rPr>
        <w:t xml:space="preserve">k) </w:t>
      </w:r>
      <w:r w:rsidR="00A77386" w:rsidRPr="00F00F13">
        <w:rPr>
          <w:rFonts w:ascii="Arial" w:eastAsia="Times New Roman" w:hAnsi="Arial" w:cs="Arial"/>
          <w:lang w:eastAsia="cs-CZ"/>
        </w:rPr>
        <w:t xml:space="preserve">splňuje předpoklad účasti ve výběrovém řízení na služební místo </w:t>
      </w:r>
      <w:r w:rsidR="008823B1">
        <w:rPr>
          <w:rFonts w:ascii="Arial" w:eastAsia="Times New Roman" w:hAnsi="Arial" w:cs="Arial"/>
          <w:lang w:eastAsia="cs-CZ"/>
        </w:rPr>
        <w:t xml:space="preserve">ředitele </w:t>
      </w:r>
      <w:r w:rsidR="006F594F">
        <w:rPr>
          <w:rFonts w:ascii="Arial" w:eastAsia="Times New Roman" w:hAnsi="Arial" w:cs="Arial"/>
          <w:lang w:eastAsia="cs-CZ"/>
        </w:rPr>
        <w:t>sekce báňské správy</w:t>
      </w:r>
      <w:r w:rsidR="00A77386" w:rsidRPr="00F00F13">
        <w:rPr>
          <w:rFonts w:ascii="Arial" w:eastAsia="Times New Roman" w:hAnsi="Arial" w:cs="Arial"/>
          <w:lang w:eastAsia="cs-CZ"/>
        </w:rPr>
        <w:t xml:space="preserve"> podle § 5</w:t>
      </w:r>
      <w:r w:rsidR="0066201A">
        <w:rPr>
          <w:rFonts w:ascii="Arial" w:eastAsia="Times New Roman" w:hAnsi="Arial" w:cs="Arial"/>
          <w:lang w:eastAsia="cs-CZ"/>
        </w:rPr>
        <w:t>5</w:t>
      </w:r>
      <w:r w:rsidR="00A77386" w:rsidRPr="00F00F13">
        <w:rPr>
          <w:rFonts w:ascii="Arial" w:eastAsia="Times New Roman" w:hAnsi="Arial" w:cs="Arial"/>
          <w:lang w:eastAsia="cs-CZ"/>
        </w:rPr>
        <w:t xml:space="preserve"> odst. 3 zákona o státní službě; podle tohoto ustanovení se výběrového řízení může zúčastnit </w:t>
      </w:r>
      <w:r w:rsidR="005D204F" w:rsidRPr="005D204F">
        <w:rPr>
          <w:rFonts w:ascii="Arial" w:eastAsia="Times New Roman" w:hAnsi="Arial" w:cs="Arial"/>
          <w:b/>
          <w:bCs/>
          <w:lang w:eastAsia="cs-CZ"/>
        </w:rPr>
        <w:t xml:space="preserve">osoba, </w:t>
      </w:r>
      <w:r w:rsidR="0066201A" w:rsidRPr="0066201A">
        <w:rPr>
          <w:rFonts w:ascii="Arial" w:eastAsia="Times New Roman" w:hAnsi="Arial" w:cs="Arial"/>
          <w:b/>
          <w:bCs/>
          <w:lang w:eastAsia="cs-CZ"/>
        </w:rPr>
        <w:t>která v uplynulých 15 letech vykonávala nejméně po dobu 3 let činnosti podle § 5 nebo činnosti obdobné, z toho nejméně po dobu 2 let ve vedoucí funkci nebo jako člen statutárního orgánu právnické osoby.</w:t>
      </w:r>
    </w:p>
    <w:p w14:paraId="7AA93676" w14:textId="2FFACAFB" w:rsidR="00A77386" w:rsidRPr="00F00F13" w:rsidRDefault="00A77386" w:rsidP="0066201A">
      <w:pPr>
        <w:spacing w:after="0" w:line="360" w:lineRule="auto"/>
        <w:contextualSpacing/>
        <w:jc w:val="both"/>
        <w:rPr>
          <w:rFonts w:ascii="Arial" w:eastAsia="Times New Roman" w:hAnsi="Arial" w:cs="Arial"/>
          <w:lang w:eastAsia="cs-CZ"/>
        </w:rPr>
      </w:pPr>
      <w:r w:rsidRPr="00F00F13">
        <w:rPr>
          <w:rFonts w:ascii="Arial" w:eastAsia="Times New Roman" w:hAnsi="Arial" w:cs="Arial"/>
          <w:lang w:eastAsia="cs-CZ"/>
        </w:rPr>
        <w:t> </w:t>
      </w:r>
    </w:p>
    <w:p w14:paraId="489B3B89" w14:textId="77777777" w:rsidR="00EF5B21" w:rsidRDefault="00EF5B21" w:rsidP="00EF5B21">
      <w:pPr>
        <w:pStyle w:val="Default"/>
        <w:spacing w:line="360" w:lineRule="auto"/>
        <w:jc w:val="both"/>
        <w:rPr>
          <w:rFonts w:ascii="Arial" w:hAnsi="Arial" w:cs="Arial"/>
          <w:color w:val="auto"/>
          <w:sz w:val="22"/>
          <w:szCs w:val="22"/>
        </w:rPr>
      </w:pPr>
      <w:bookmarkStart w:id="1" w:name="_Hlk123248890"/>
      <w:r>
        <w:rPr>
          <w:rFonts w:ascii="Arial" w:hAnsi="Arial" w:cs="Arial"/>
          <w:b/>
          <w:bCs/>
          <w:color w:val="auto"/>
          <w:sz w:val="22"/>
          <w:szCs w:val="22"/>
        </w:rPr>
        <w:t xml:space="preserve">6. Další povinné přílohy </w:t>
      </w:r>
    </w:p>
    <w:p w14:paraId="0647DB8D"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0DBE6F77"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5DC6E765"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b) motivační dopis</w:t>
      </w:r>
    </w:p>
    <w:p w14:paraId="32A7EC41" w14:textId="1703F0AE"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c) </w:t>
      </w:r>
      <w:r w:rsidRPr="000A1065">
        <w:rPr>
          <w:rFonts w:ascii="Arial" w:hAnsi="Arial" w:cs="Arial"/>
          <w:sz w:val="22"/>
          <w:szCs w:val="22"/>
        </w:rPr>
        <w:t xml:space="preserve">strategii řízení </w:t>
      </w:r>
      <w:r w:rsidR="0066201A">
        <w:rPr>
          <w:rFonts w:ascii="Arial" w:hAnsi="Arial" w:cs="Arial"/>
          <w:sz w:val="22"/>
          <w:szCs w:val="22"/>
        </w:rPr>
        <w:t>sekce báňské správy</w:t>
      </w:r>
      <w:r w:rsidR="005D204F">
        <w:rPr>
          <w:rFonts w:ascii="Arial" w:hAnsi="Arial" w:cs="Arial"/>
          <w:sz w:val="22"/>
          <w:szCs w:val="22"/>
        </w:rPr>
        <w:t xml:space="preserve"> Českého báňského úřadu</w:t>
      </w:r>
      <w:r w:rsidRPr="000A1065">
        <w:rPr>
          <w:rFonts w:ascii="Arial" w:hAnsi="Arial" w:cs="Arial"/>
          <w:sz w:val="22"/>
          <w:szCs w:val="22"/>
        </w:rPr>
        <w:t xml:space="preserve"> v následujících pěti letech v rozsahu maximálně tří stran formátu A4</w:t>
      </w:r>
      <w:r w:rsidRPr="000A1065">
        <w:rPr>
          <w:rFonts w:ascii="Arial" w:hAnsi="Arial" w:cs="Arial"/>
          <w:color w:val="auto"/>
          <w:sz w:val="22"/>
          <w:szCs w:val="22"/>
        </w:rPr>
        <w:t>.</w:t>
      </w:r>
      <w:r>
        <w:rPr>
          <w:rFonts w:ascii="Arial" w:hAnsi="Arial" w:cs="Arial"/>
          <w:color w:val="auto"/>
          <w:sz w:val="22"/>
          <w:szCs w:val="22"/>
        </w:rPr>
        <w:t xml:space="preserve"> </w:t>
      </w:r>
    </w:p>
    <w:p w14:paraId="6F1F35EE"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b/>
          <w:bCs/>
          <w:lang w:eastAsia="cs-CZ"/>
        </w:rPr>
        <w:t>7. Údaje o pohovoru a písemné zkoušce</w:t>
      </w:r>
      <w:bookmarkEnd w:id="1"/>
    </w:p>
    <w:p w14:paraId="1B64CDC5"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Se žadateli, jejichž žádost nebyla vyřazena, provede výběrová komise pohovor.</w:t>
      </w:r>
    </w:p>
    <w:p w14:paraId="0536BE09" w14:textId="77777777" w:rsidR="00A77386" w:rsidRPr="00F00F13"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w:t>
      </w:r>
    </w:p>
    <w:p w14:paraId="20250CFA" w14:textId="77777777" w:rsidR="00A77386" w:rsidRDefault="00A77386" w:rsidP="0087788D">
      <w:pPr>
        <w:shd w:val="clear" w:color="auto" w:fill="FFFFFF"/>
        <w:spacing w:before="120" w:after="0" w:line="383" w:lineRule="atLeast"/>
        <w:jc w:val="both"/>
        <w:rPr>
          <w:rFonts w:ascii="Arial" w:eastAsia="Times New Roman" w:hAnsi="Arial" w:cs="Arial"/>
          <w:lang w:eastAsia="cs-CZ"/>
        </w:rPr>
      </w:pPr>
      <w:r w:rsidRPr="00F00F13">
        <w:rPr>
          <w:rFonts w:ascii="Arial" w:eastAsia="Times New Roman" w:hAnsi="Arial" w:cs="Arial"/>
          <w:lang w:eastAsia="cs-CZ"/>
        </w:rPr>
        <w:t> </w:t>
      </w:r>
    </w:p>
    <w:p w14:paraId="486FA504" w14:textId="77777777" w:rsidR="00D74C2B" w:rsidRDefault="00D74C2B" w:rsidP="00EF5B21">
      <w:pPr>
        <w:pStyle w:val="Default"/>
        <w:spacing w:line="276" w:lineRule="auto"/>
        <w:jc w:val="both"/>
        <w:rPr>
          <w:rFonts w:ascii="Arial" w:hAnsi="Arial" w:cs="Arial"/>
          <w:color w:val="auto"/>
          <w:sz w:val="22"/>
          <w:szCs w:val="22"/>
        </w:rPr>
      </w:pPr>
    </w:p>
    <w:p w14:paraId="5A52E4C2" w14:textId="1006EB78" w:rsidR="00B33589" w:rsidRDefault="00EF5B21" w:rsidP="00B33589">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B33589">
        <w:rPr>
          <w:rFonts w:ascii="Arial" w:hAnsi="Arial" w:cs="Arial"/>
          <w:color w:val="auto"/>
          <w:sz w:val="22"/>
          <w:szCs w:val="22"/>
        </w:rPr>
        <w:t xml:space="preserve">     </w:t>
      </w:r>
      <w:r>
        <w:rPr>
          <w:rFonts w:ascii="Arial" w:hAnsi="Arial" w:cs="Arial"/>
          <w:color w:val="auto"/>
          <w:sz w:val="22"/>
          <w:szCs w:val="22"/>
        </w:rPr>
        <w:t xml:space="preserve"> </w:t>
      </w:r>
      <w:r w:rsidR="00B33589">
        <w:rPr>
          <w:rFonts w:ascii="Arial" w:hAnsi="Arial" w:cs="Arial"/>
          <w:color w:val="auto"/>
          <w:sz w:val="22"/>
          <w:szCs w:val="22"/>
        </w:rPr>
        <w:t xml:space="preserve"> </w:t>
      </w:r>
      <w:r w:rsidR="00B33589">
        <w:rPr>
          <w:rFonts w:ascii="Arial" w:hAnsi="Arial" w:cs="Arial"/>
          <w:b/>
          <w:color w:val="auto"/>
          <w:sz w:val="22"/>
          <w:szCs w:val="22"/>
        </w:rPr>
        <w:t>Ing. Martin ŠTEMBERKA, Ph.D.</w:t>
      </w:r>
      <w:r w:rsidR="000D1242">
        <w:rPr>
          <w:rFonts w:ascii="Arial" w:hAnsi="Arial" w:cs="Arial"/>
          <w:b/>
          <w:color w:val="auto"/>
          <w:sz w:val="22"/>
          <w:szCs w:val="22"/>
        </w:rPr>
        <w:t>, v. r.</w:t>
      </w:r>
    </w:p>
    <w:p w14:paraId="391EDDC3" w14:textId="09C91274" w:rsidR="00B33589" w:rsidRDefault="00B33589" w:rsidP="00B33589">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předseda Českého báňského úřadu</w:t>
      </w:r>
    </w:p>
    <w:p w14:paraId="5704B1B7" w14:textId="702E6245" w:rsidR="00EF5B21" w:rsidRDefault="00EF5B21" w:rsidP="00EF5B21">
      <w:pPr>
        <w:pStyle w:val="Default"/>
        <w:spacing w:line="276" w:lineRule="auto"/>
        <w:jc w:val="both"/>
        <w:rPr>
          <w:rFonts w:ascii="Arial" w:hAnsi="Arial" w:cs="Arial"/>
          <w:color w:val="auto"/>
          <w:sz w:val="22"/>
          <w:szCs w:val="22"/>
        </w:rPr>
      </w:pPr>
    </w:p>
    <w:p w14:paraId="6A22AE4B" w14:textId="77777777" w:rsidR="00EF5B21" w:rsidRDefault="00EF5B21" w:rsidP="00EF5B21">
      <w:pPr>
        <w:pStyle w:val="Default"/>
        <w:spacing w:line="276" w:lineRule="auto"/>
        <w:jc w:val="both"/>
        <w:rPr>
          <w:rFonts w:ascii="Arial" w:hAnsi="Arial" w:cs="Arial"/>
          <w:color w:val="auto"/>
          <w:sz w:val="22"/>
          <w:szCs w:val="22"/>
        </w:rPr>
      </w:pPr>
    </w:p>
    <w:p w14:paraId="48F0AAE5" w14:textId="77777777" w:rsidR="00EF5B21" w:rsidRDefault="00EF5B21" w:rsidP="00EF5B21">
      <w:pPr>
        <w:pStyle w:val="Default"/>
        <w:spacing w:line="276" w:lineRule="auto"/>
        <w:jc w:val="both"/>
        <w:rPr>
          <w:rFonts w:ascii="Arial" w:hAnsi="Arial" w:cs="Arial"/>
          <w:b/>
          <w:bCs/>
          <w:color w:val="auto"/>
          <w:sz w:val="22"/>
          <w:szCs w:val="22"/>
        </w:rPr>
      </w:pPr>
    </w:p>
    <w:p w14:paraId="050A20EC" w14:textId="77777777" w:rsidR="007F44DE" w:rsidRDefault="007F44DE" w:rsidP="00EF5B21">
      <w:pPr>
        <w:pStyle w:val="Default"/>
        <w:spacing w:line="276" w:lineRule="auto"/>
        <w:jc w:val="both"/>
        <w:rPr>
          <w:rFonts w:ascii="Arial" w:hAnsi="Arial" w:cs="Arial"/>
          <w:b/>
          <w:bCs/>
          <w:color w:val="auto"/>
          <w:sz w:val="22"/>
          <w:szCs w:val="22"/>
        </w:rPr>
      </w:pPr>
    </w:p>
    <w:p w14:paraId="6A205341" w14:textId="77777777" w:rsidR="007F44DE" w:rsidRDefault="007F44DE" w:rsidP="00EF5B21">
      <w:pPr>
        <w:pStyle w:val="Default"/>
        <w:spacing w:line="276" w:lineRule="auto"/>
        <w:jc w:val="both"/>
        <w:rPr>
          <w:rFonts w:ascii="Arial" w:hAnsi="Arial" w:cs="Arial"/>
          <w:b/>
          <w:bCs/>
          <w:color w:val="auto"/>
          <w:sz w:val="22"/>
          <w:szCs w:val="22"/>
        </w:rPr>
      </w:pPr>
    </w:p>
    <w:p w14:paraId="707573F9" w14:textId="77777777" w:rsidR="007F44DE" w:rsidRDefault="007F44DE" w:rsidP="00EF5B21">
      <w:pPr>
        <w:pStyle w:val="Default"/>
        <w:spacing w:line="276" w:lineRule="auto"/>
        <w:jc w:val="both"/>
        <w:rPr>
          <w:rFonts w:ascii="Arial" w:hAnsi="Arial" w:cs="Arial"/>
          <w:b/>
          <w:bCs/>
          <w:color w:val="auto"/>
          <w:sz w:val="22"/>
          <w:szCs w:val="22"/>
        </w:rPr>
      </w:pPr>
    </w:p>
    <w:p w14:paraId="4354812D" w14:textId="77777777" w:rsidR="007F44DE" w:rsidRDefault="007F44DE" w:rsidP="00EF5B21">
      <w:pPr>
        <w:pStyle w:val="Default"/>
        <w:spacing w:line="276" w:lineRule="auto"/>
        <w:jc w:val="both"/>
        <w:rPr>
          <w:rFonts w:ascii="Arial" w:hAnsi="Arial" w:cs="Arial"/>
          <w:b/>
          <w:bCs/>
          <w:color w:val="auto"/>
          <w:sz w:val="22"/>
          <w:szCs w:val="22"/>
        </w:rPr>
      </w:pPr>
    </w:p>
    <w:p w14:paraId="53D8F532" w14:textId="64EF170F" w:rsidR="00EF5B21" w:rsidRDefault="00EF5B21" w:rsidP="00EF5B21">
      <w:pPr>
        <w:pStyle w:val="Default"/>
        <w:spacing w:line="276" w:lineRule="auto"/>
        <w:jc w:val="both"/>
        <w:rPr>
          <w:rFonts w:ascii="Arial" w:hAnsi="Arial" w:cs="Arial"/>
          <w:b/>
          <w:bCs/>
          <w:color w:val="auto"/>
          <w:sz w:val="22"/>
          <w:szCs w:val="22"/>
        </w:rPr>
      </w:pPr>
      <w:r>
        <w:rPr>
          <w:rFonts w:ascii="Arial" w:hAnsi="Arial" w:cs="Arial"/>
          <w:b/>
          <w:bCs/>
          <w:color w:val="auto"/>
          <w:sz w:val="22"/>
          <w:szCs w:val="22"/>
        </w:rPr>
        <w:lastRenderedPageBreak/>
        <w:t xml:space="preserve">Poučení služebního orgánu </w:t>
      </w:r>
    </w:p>
    <w:p w14:paraId="45436F7B" w14:textId="77777777" w:rsidR="00EF5B21" w:rsidRDefault="00EF5B21" w:rsidP="00EF5B21">
      <w:pPr>
        <w:pStyle w:val="Default"/>
        <w:spacing w:line="276" w:lineRule="auto"/>
        <w:jc w:val="both"/>
        <w:rPr>
          <w:rFonts w:ascii="Arial" w:hAnsi="Arial" w:cs="Arial"/>
          <w:b/>
          <w:bCs/>
          <w:color w:val="auto"/>
          <w:sz w:val="22"/>
          <w:szCs w:val="22"/>
        </w:rPr>
      </w:pPr>
    </w:p>
    <w:p w14:paraId="4718A63D"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17AE42DC"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1347BD74"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23BC237"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09967EDE" w14:textId="77777777" w:rsidR="00EF5B21" w:rsidRDefault="00EF5B21" w:rsidP="00EF5B21">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6D8DB7AE" w14:textId="77777777" w:rsidR="00EF5B21" w:rsidRPr="009F2A46" w:rsidRDefault="00EF5B21" w:rsidP="00EF5B21">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p w14:paraId="70CC6E6B" w14:textId="77777777" w:rsidR="00697879" w:rsidRPr="00F00F13" w:rsidRDefault="00697879" w:rsidP="00EF5B21">
      <w:pPr>
        <w:shd w:val="clear" w:color="auto" w:fill="FFFFFF"/>
        <w:spacing w:before="120" w:after="0" w:line="383" w:lineRule="atLeast"/>
        <w:jc w:val="both"/>
        <w:rPr>
          <w:rFonts w:ascii="Arial" w:hAnsi="Arial" w:cs="Arial"/>
        </w:rPr>
      </w:pPr>
    </w:p>
    <w:sectPr w:rsidR="00697879" w:rsidRPr="00F00F1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B638" w14:textId="77777777" w:rsidR="002C05E9" w:rsidRDefault="002C05E9" w:rsidP="005C7250">
      <w:pPr>
        <w:spacing w:after="0" w:line="240" w:lineRule="auto"/>
      </w:pPr>
      <w:r>
        <w:separator/>
      </w:r>
    </w:p>
  </w:endnote>
  <w:endnote w:type="continuationSeparator" w:id="0">
    <w:p w14:paraId="703B7C79" w14:textId="77777777" w:rsidR="002C05E9" w:rsidRDefault="002C05E9" w:rsidP="005C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672020"/>
      <w:docPartObj>
        <w:docPartGallery w:val="Page Numbers (Bottom of Page)"/>
        <w:docPartUnique/>
      </w:docPartObj>
    </w:sdtPr>
    <w:sdtEndPr/>
    <w:sdtContent>
      <w:p w14:paraId="216F6F7D" w14:textId="77777777" w:rsidR="003C1E51" w:rsidRDefault="003C1E51">
        <w:pPr>
          <w:pStyle w:val="Zpat"/>
          <w:jc w:val="center"/>
        </w:pPr>
        <w:r>
          <w:fldChar w:fldCharType="begin"/>
        </w:r>
        <w:r>
          <w:instrText>PAGE   \* MERGEFORMAT</w:instrText>
        </w:r>
        <w:r>
          <w:fldChar w:fldCharType="separate"/>
        </w:r>
        <w:r w:rsidR="00D74C2B">
          <w:rPr>
            <w:noProof/>
          </w:rPr>
          <w:t>8</w:t>
        </w:r>
        <w:r>
          <w:fldChar w:fldCharType="end"/>
        </w:r>
      </w:p>
    </w:sdtContent>
  </w:sdt>
  <w:p w14:paraId="4B14D657" w14:textId="77777777" w:rsidR="003C1E51" w:rsidRDefault="003C1E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800DD" w14:textId="77777777" w:rsidR="002C05E9" w:rsidRDefault="002C05E9" w:rsidP="005C7250">
      <w:pPr>
        <w:spacing w:after="0" w:line="240" w:lineRule="auto"/>
      </w:pPr>
      <w:r>
        <w:separator/>
      </w:r>
    </w:p>
  </w:footnote>
  <w:footnote w:type="continuationSeparator" w:id="0">
    <w:p w14:paraId="56E34870" w14:textId="77777777" w:rsidR="002C05E9" w:rsidRDefault="002C05E9" w:rsidP="005C7250">
      <w:pPr>
        <w:spacing w:after="0" w:line="240" w:lineRule="auto"/>
      </w:pPr>
      <w:r>
        <w:continuationSeparator/>
      </w:r>
    </w:p>
  </w:footnote>
  <w:footnote w:id="1">
    <w:p w14:paraId="7B88E489" w14:textId="77777777" w:rsidR="0087423D" w:rsidRDefault="0087423D" w:rsidP="0087423D">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DB45980" w14:textId="77777777" w:rsidR="005C7250" w:rsidRDefault="005C7250" w:rsidP="005C7250">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1ADA558D" w14:textId="77777777" w:rsidR="005C7250" w:rsidRDefault="005C7250" w:rsidP="005C7250">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4510B1BA" w14:textId="77777777" w:rsidR="005C7250" w:rsidRDefault="005C7250" w:rsidP="005C7250">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2C7F0C8E" w14:textId="77777777" w:rsidR="005C7250" w:rsidRDefault="005C7250" w:rsidP="005C7250">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F565CC1"/>
    <w:multiLevelType w:val="multilevel"/>
    <w:tmpl w:val="423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D2E94"/>
    <w:multiLevelType w:val="hybridMultilevel"/>
    <w:tmpl w:val="33968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583756C"/>
    <w:multiLevelType w:val="multilevel"/>
    <w:tmpl w:val="E68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53973922">
    <w:abstractNumId w:val="4"/>
  </w:num>
  <w:num w:numId="2" w16cid:durableId="2118132561">
    <w:abstractNumId w:val="2"/>
  </w:num>
  <w:num w:numId="3" w16cid:durableId="1823082636">
    <w:abstractNumId w:val="1"/>
  </w:num>
  <w:num w:numId="4" w16cid:durableId="1503470900">
    <w:abstractNumId w:val="0"/>
  </w:num>
  <w:num w:numId="5" w16cid:durableId="833186985">
    <w:abstractNumId w:val="5"/>
  </w:num>
  <w:num w:numId="6" w16cid:durableId="542404561">
    <w:abstractNumId w:val="6"/>
    <w:lvlOverride w:ilvl="0">
      <w:startOverride w:val="1"/>
    </w:lvlOverride>
    <w:lvlOverride w:ilvl="1"/>
    <w:lvlOverride w:ilvl="2"/>
    <w:lvlOverride w:ilvl="3"/>
    <w:lvlOverride w:ilvl="4"/>
    <w:lvlOverride w:ilvl="5"/>
    <w:lvlOverride w:ilvl="6"/>
    <w:lvlOverride w:ilvl="7"/>
    <w:lvlOverride w:ilvl="8"/>
  </w:num>
  <w:num w:numId="7" w16cid:durableId="714623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86"/>
    <w:rsid w:val="00004049"/>
    <w:rsid w:val="0002342E"/>
    <w:rsid w:val="0002423D"/>
    <w:rsid w:val="000271BB"/>
    <w:rsid w:val="00027D13"/>
    <w:rsid w:val="00055997"/>
    <w:rsid w:val="000A1065"/>
    <w:rsid w:val="000D1242"/>
    <w:rsid w:val="000E1466"/>
    <w:rsid w:val="001E09C1"/>
    <w:rsid w:val="00217192"/>
    <w:rsid w:val="002206AB"/>
    <w:rsid w:val="002209C5"/>
    <w:rsid w:val="00233035"/>
    <w:rsid w:val="0025708C"/>
    <w:rsid w:val="002644C4"/>
    <w:rsid w:val="002C05E9"/>
    <w:rsid w:val="00331AD9"/>
    <w:rsid w:val="00342853"/>
    <w:rsid w:val="003732C7"/>
    <w:rsid w:val="00397D48"/>
    <w:rsid w:val="003C1E51"/>
    <w:rsid w:val="004108F6"/>
    <w:rsid w:val="004450F8"/>
    <w:rsid w:val="00460FC4"/>
    <w:rsid w:val="00465211"/>
    <w:rsid w:val="0052416C"/>
    <w:rsid w:val="00571309"/>
    <w:rsid w:val="00581B20"/>
    <w:rsid w:val="005C4297"/>
    <w:rsid w:val="005C7250"/>
    <w:rsid w:val="005D204F"/>
    <w:rsid w:val="005E22B9"/>
    <w:rsid w:val="006310DE"/>
    <w:rsid w:val="00645822"/>
    <w:rsid w:val="0066201A"/>
    <w:rsid w:val="00677661"/>
    <w:rsid w:val="00697879"/>
    <w:rsid w:val="006C779D"/>
    <w:rsid w:val="006D1A33"/>
    <w:rsid w:val="006F594F"/>
    <w:rsid w:val="0071272D"/>
    <w:rsid w:val="0074470F"/>
    <w:rsid w:val="007812AC"/>
    <w:rsid w:val="007F44DE"/>
    <w:rsid w:val="0087423D"/>
    <w:rsid w:val="0087788D"/>
    <w:rsid w:val="008823B1"/>
    <w:rsid w:val="009666A9"/>
    <w:rsid w:val="009719AA"/>
    <w:rsid w:val="00A46C4C"/>
    <w:rsid w:val="00A5355A"/>
    <w:rsid w:val="00A673EE"/>
    <w:rsid w:val="00A72489"/>
    <w:rsid w:val="00A73E12"/>
    <w:rsid w:val="00A77386"/>
    <w:rsid w:val="00A8140E"/>
    <w:rsid w:val="00AA5B31"/>
    <w:rsid w:val="00AD403D"/>
    <w:rsid w:val="00B33589"/>
    <w:rsid w:val="00B96448"/>
    <w:rsid w:val="00BE6D4C"/>
    <w:rsid w:val="00C72E3A"/>
    <w:rsid w:val="00CA467B"/>
    <w:rsid w:val="00CD2A20"/>
    <w:rsid w:val="00D74C2B"/>
    <w:rsid w:val="00D967A7"/>
    <w:rsid w:val="00E1440D"/>
    <w:rsid w:val="00E42E89"/>
    <w:rsid w:val="00EF5B21"/>
    <w:rsid w:val="00F00F13"/>
    <w:rsid w:val="00F40D8C"/>
    <w:rsid w:val="00F4342B"/>
    <w:rsid w:val="00F73A50"/>
    <w:rsid w:val="00F912D0"/>
    <w:rsid w:val="00F92AC8"/>
    <w:rsid w:val="00FB4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1447"/>
  <w15:chartTrackingRefBased/>
  <w15:docId w15:val="{AB3DF7B1-70D4-4DF9-B0B8-63C71FA6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77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7738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738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7738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773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77386"/>
    <w:rPr>
      <w:color w:val="0000FF"/>
      <w:u w:val="single"/>
    </w:rPr>
  </w:style>
  <w:style w:type="character" w:styleId="Znakapoznpodarou">
    <w:name w:val="footnote reference"/>
    <w:basedOn w:val="Standardnpsmoodstavce"/>
    <w:uiPriority w:val="99"/>
    <w:unhideWhenUsed/>
    <w:rsid w:val="00A77386"/>
  </w:style>
  <w:style w:type="paragraph" w:styleId="Textpoznpodarou">
    <w:name w:val="footnote text"/>
    <w:basedOn w:val="Normln"/>
    <w:link w:val="TextpoznpodarouChar"/>
    <w:uiPriority w:val="99"/>
    <w:unhideWhenUsed/>
    <w:rsid w:val="00A773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uiPriority w:val="99"/>
    <w:rsid w:val="00A77386"/>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77386"/>
    <w:rPr>
      <w:i/>
      <w:iCs/>
    </w:rPr>
  </w:style>
  <w:style w:type="paragraph" w:customStyle="1" w:styleId="Default">
    <w:name w:val="Default"/>
    <w:rsid w:val="0052416C"/>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5C7250"/>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3C1E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1E51"/>
    <w:rPr>
      <w:rFonts w:ascii="Segoe UI" w:hAnsi="Segoe UI" w:cs="Segoe UI"/>
      <w:sz w:val="18"/>
      <w:szCs w:val="18"/>
    </w:rPr>
  </w:style>
  <w:style w:type="paragraph" w:styleId="Zhlav">
    <w:name w:val="header"/>
    <w:basedOn w:val="Normln"/>
    <w:link w:val="ZhlavChar"/>
    <w:uiPriority w:val="99"/>
    <w:unhideWhenUsed/>
    <w:rsid w:val="003C1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1E51"/>
  </w:style>
  <w:style w:type="paragraph" w:styleId="Zpat">
    <w:name w:val="footer"/>
    <w:basedOn w:val="Normln"/>
    <w:link w:val="ZpatChar"/>
    <w:uiPriority w:val="99"/>
    <w:unhideWhenUsed/>
    <w:rsid w:val="003C1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3C1E51"/>
  </w:style>
  <w:style w:type="character" w:styleId="Nevyeenzmnka">
    <w:name w:val="Unresolved Mention"/>
    <w:basedOn w:val="Standardnpsmoodstavce"/>
    <w:uiPriority w:val="99"/>
    <w:semiHidden/>
    <w:unhideWhenUsed/>
    <w:rsid w:val="00B3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840210">
      <w:bodyDiv w:val="1"/>
      <w:marLeft w:val="0"/>
      <w:marRight w:val="0"/>
      <w:marTop w:val="0"/>
      <w:marBottom w:val="0"/>
      <w:divBdr>
        <w:top w:val="none" w:sz="0" w:space="0" w:color="auto"/>
        <w:left w:val="none" w:sz="0" w:space="0" w:color="auto"/>
        <w:bottom w:val="none" w:sz="0" w:space="0" w:color="auto"/>
        <w:right w:val="none" w:sz="0" w:space="0" w:color="auto"/>
      </w:divBdr>
      <w:divsChild>
        <w:div w:id="1252466114">
          <w:marLeft w:val="0"/>
          <w:marRight w:val="0"/>
          <w:marTop w:val="0"/>
          <w:marBottom w:val="375"/>
          <w:divBdr>
            <w:top w:val="none" w:sz="0" w:space="0" w:color="auto"/>
            <w:left w:val="none" w:sz="0" w:space="0" w:color="auto"/>
            <w:bottom w:val="none" w:sz="0" w:space="0" w:color="auto"/>
            <w:right w:val="none" w:sz="0" w:space="0" w:color="auto"/>
          </w:divBdr>
          <w:divsChild>
            <w:div w:id="1389454537">
              <w:marLeft w:val="-225"/>
              <w:marRight w:val="-225"/>
              <w:marTop w:val="0"/>
              <w:marBottom w:val="0"/>
              <w:divBdr>
                <w:top w:val="none" w:sz="0" w:space="0" w:color="auto"/>
                <w:left w:val="none" w:sz="0" w:space="0" w:color="auto"/>
                <w:bottom w:val="none" w:sz="0" w:space="0" w:color="auto"/>
                <w:right w:val="none" w:sz="0" w:space="0" w:color="auto"/>
              </w:divBdr>
              <w:divsChild>
                <w:div w:id="730272444">
                  <w:marLeft w:val="0"/>
                  <w:marRight w:val="0"/>
                  <w:marTop w:val="0"/>
                  <w:marBottom w:val="0"/>
                  <w:divBdr>
                    <w:top w:val="none" w:sz="0" w:space="0" w:color="auto"/>
                    <w:left w:val="none" w:sz="0" w:space="0" w:color="auto"/>
                    <w:bottom w:val="none" w:sz="0" w:space="0" w:color="auto"/>
                    <w:right w:val="none" w:sz="0" w:space="0" w:color="auto"/>
                  </w:divBdr>
                </w:div>
              </w:divsChild>
            </w:div>
            <w:div w:id="1206214494">
              <w:marLeft w:val="-225"/>
              <w:marRight w:val="-225"/>
              <w:marTop w:val="0"/>
              <w:marBottom w:val="0"/>
              <w:divBdr>
                <w:top w:val="none" w:sz="0" w:space="0" w:color="auto"/>
                <w:left w:val="none" w:sz="0" w:space="0" w:color="auto"/>
                <w:bottom w:val="none" w:sz="0" w:space="0" w:color="auto"/>
                <w:right w:val="none" w:sz="0" w:space="0" w:color="auto"/>
              </w:divBdr>
              <w:divsChild>
                <w:div w:id="2046784275">
                  <w:marLeft w:val="0"/>
                  <w:marRight w:val="0"/>
                  <w:marTop w:val="0"/>
                  <w:marBottom w:val="0"/>
                  <w:divBdr>
                    <w:top w:val="none" w:sz="0" w:space="0" w:color="auto"/>
                    <w:left w:val="none" w:sz="0" w:space="0" w:color="auto"/>
                    <w:bottom w:val="none" w:sz="0" w:space="0" w:color="auto"/>
                    <w:right w:val="none" w:sz="0" w:space="0" w:color="auto"/>
                  </w:divBdr>
                  <w:divsChild>
                    <w:div w:id="1555510179">
                      <w:marLeft w:val="-225"/>
                      <w:marRight w:val="-225"/>
                      <w:marTop w:val="0"/>
                      <w:marBottom w:val="0"/>
                      <w:divBdr>
                        <w:top w:val="none" w:sz="0" w:space="0" w:color="auto"/>
                        <w:left w:val="none" w:sz="0" w:space="0" w:color="auto"/>
                        <w:bottom w:val="none" w:sz="0" w:space="0" w:color="auto"/>
                        <w:right w:val="none" w:sz="0" w:space="0" w:color="auto"/>
                      </w:divBdr>
                      <w:divsChild>
                        <w:div w:id="1566262466">
                          <w:marLeft w:val="0"/>
                          <w:marRight w:val="0"/>
                          <w:marTop w:val="0"/>
                          <w:marBottom w:val="0"/>
                          <w:divBdr>
                            <w:top w:val="none" w:sz="0" w:space="0" w:color="auto"/>
                            <w:left w:val="none" w:sz="0" w:space="0" w:color="auto"/>
                            <w:bottom w:val="none" w:sz="0" w:space="0" w:color="auto"/>
                            <w:right w:val="none" w:sz="0" w:space="0" w:color="auto"/>
                          </w:divBdr>
                          <w:divsChild>
                            <w:div w:id="963776408">
                              <w:marLeft w:val="-225"/>
                              <w:marRight w:val="-225"/>
                              <w:marTop w:val="0"/>
                              <w:marBottom w:val="0"/>
                              <w:divBdr>
                                <w:top w:val="none" w:sz="0" w:space="0" w:color="auto"/>
                                <w:left w:val="none" w:sz="0" w:space="0" w:color="auto"/>
                                <w:bottom w:val="none" w:sz="0" w:space="0" w:color="auto"/>
                                <w:right w:val="none" w:sz="0" w:space="0" w:color="auto"/>
                              </w:divBdr>
                              <w:divsChild>
                                <w:div w:id="688218756">
                                  <w:marLeft w:val="0"/>
                                  <w:marRight w:val="0"/>
                                  <w:marTop w:val="0"/>
                                  <w:marBottom w:val="0"/>
                                  <w:divBdr>
                                    <w:top w:val="none" w:sz="0" w:space="0" w:color="auto"/>
                                    <w:left w:val="none" w:sz="0" w:space="0" w:color="auto"/>
                                    <w:bottom w:val="none" w:sz="0" w:space="0" w:color="auto"/>
                                    <w:right w:val="none" w:sz="0" w:space="0" w:color="auto"/>
                                  </w:divBdr>
                                </w:div>
                                <w:div w:id="134643172">
                                  <w:marLeft w:val="0"/>
                                  <w:marRight w:val="0"/>
                                  <w:marTop w:val="0"/>
                                  <w:marBottom w:val="0"/>
                                  <w:divBdr>
                                    <w:top w:val="none" w:sz="0" w:space="0" w:color="auto"/>
                                    <w:left w:val="none" w:sz="0" w:space="0" w:color="auto"/>
                                    <w:bottom w:val="none" w:sz="0" w:space="0" w:color="auto"/>
                                    <w:right w:val="none" w:sz="0" w:space="0" w:color="auto"/>
                                  </w:divBdr>
                                </w:div>
                              </w:divsChild>
                            </w:div>
                            <w:div w:id="1665624958">
                              <w:marLeft w:val="-225"/>
                              <w:marRight w:val="-225"/>
                              <w:marTop w:val="0"/>
                              <w:marBottom w:val="0"/>
                              <w:divBdr>
                                <w:top w:val="none" w:sz="0" w:space="0" w:color="auto"/>
                                <w:left w:val="none" w:sz="0" w:space="0" w:color="auto"/>
                                <w:bottom w:val="none" w:sz="0" w:space="0" w:color="auto"/>
                                <w:right w:val="none" w:sz="0" w:space="0" w:color="auto"/>
                              </w:divBdr>
                              <w:divsChild>
                                <w:div w:id="964114593">
                                  <w:marLeft w:val="0"/>
                                  <w:marRight w:val="0"/>
                                  <w:marTop w:val="0"/>
                                  <w:marBottom w:val="0"/>
                                  <w:divBdr>
                                    <w:top w:val="none" w:sz="0" w:space="0" w:color="auto"/>
                                    <w:left w:val="none" w:sz="0" w:space="0" w:color="auto"/>
                                    <w:bottom w:val="none" w:sz="0" w:space="0" w:color="auto"/>
                                    <w:right w:val="none" w:sz="0" w:space="0" w:color="auto"/>
                                  </w:divBdr>
                                </w:div>
                                <w:div w:id="73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1472">
                      <w:marLeft w:val="0"/>
                      <w:marRight w:val="0"/>
                      <w:marTop w:val="0"/>
                      <w:marBottom w:val="0"/>
                      <w:divBdr>
                        <w:top w:val="none" w:sz="0" w:space="0" w:color="auto"/>
                        <w:left w:val="none" w:sz="0" w:space="0" w:color="auto"/>
                        <w:bottom w:val="none" w:sz="0" w:space="0" w:color="auto"/>
                        <w:right w:val="none" w:sz="0" w:space="0" w:color="auto"/>
                      </w:divBdr>
                    </w:div>
                    <w:div w:id="450054192">
                      <w:marLeft w:val="0"/>
                      <w:marRight w:val="0"/>
                      <w:marTop w:val="0"/>
                      <w:marBottom w:val="0"/>
                      <w:divBdr>
                        <w:top w:val="none" w:sz="0" w:space="0" w:color="auto"/>
                        <w:left w:val="none" w:sz="0" w:space="0" w:color="auto"/>
                        <w:bottom w:val="none" w:sz="0" w:space="0" w:color="auto"/>
                        <w:right w:val="none" w:sz="0" w:space="0" w:color="auto"/>
                      </w:divBdr>
                      <w:divsChild>
                        <w:div w:id="336075861">
                          <w:marLeft w:val="0"/>
                          <w:marRight w:val="0"/>
                          <w:marTop w:val="0"/>
                          <w:marBottom w:val="0"/>
                          <w:divBdr>
                            <w:top w:val="none" w:sz="0" w:space="0" w:color="auto"/>
                            <w:left w:val="none" w:sz="0" w:space="0" w:color="auto"/>
                            <w:bottom w:val="none" w:sz="0" w:space="0" w:color="auto"/>
                            <w:right w:val="none" w:sz="0" w:space="0" w:color="auto"/>
                          </w:divBdr>
                        </w:div>
                        <w:div w:id="2019118361">
                          <w:marLeft w:val="0"/>
                          <w:marRight w:val="0"/>
                          <w:marTop w:val="0"/>
                          <w:marBottom w:val="0"/>
                          <w:divBdr>
                            <w:top w:val="none" w:sz="0" w:space="0" w:color="auto"/>
                            <w:left w:val="none" w:sz="0" w:space="0" w:color="auto"/>
                            <w:bottom w:val="none" w:sz="0" w:space="0" w:color="auto"/>
                            <w:right w:val="none" w:sz="0" w:space="0" w:color="auto"/>
                          </w:divBdr>
                        </w:div>
                        <w:div w:id="1486388072">
                          <w:marLeft w:val="0"/>
                          <w:marRight w:val="0"/>
                          <w:marTop w:val="0"/>
                          <w:marBottom w:val="0"/>
                          <w:divBdr>
                            <w:top w:val="none" w:sz="0" w:space="0" w:color="auto"/>
                            <w:left w:val="none" w:sz="0" w:space="0" w:color="auto"/>
                            <w:bottom w:val="none" w:sz="0" w:space="0" w:color="auto"/>
                            <w:right w:val="none" w:sz="0" w:space="0" w:color="auto"/>
                          </w:divBdr>
                        </w:div>
                        <w:div w:id="2045642019">
                          <w:marLeft w:val="0"/>
                          <w:marRight w:val="0"/>
                          <w:marTop w:val="0"/>
                          <w:marBottom w:val="0"/>
                          <w:divBdr>
                            <w:top w:val="none" w:sz="0" w:space="0" w:color="auto"/>
                            <w:left w:val="none" w:sz="0" w:space="0" w:color="auto"/>
                            <w:bottom w:val="none" w:sz="0" w:space="0" w:color="auto"/>
                            <w:right w:val="none" w:sz="0" w:space="0" w:color="auto"/>
                          </w:divBdr>
                        </w:div>
                        <w:div w:id="158274450">
                          <w:marLeft w:val="0"/>
                          <w:marRight w:val="0"/>
                          <w:marTop w:val="0"/>
                          <w:marBottom w:val="0"/>
                          <w:divBdr>
                            <w:top w:val="none" w:sz="0" w:space="0" w:color="auto"/>
                            <w:left w:val="none" w:sz="0" w:space="0" w:color="auto"/>
                            <w:bottom w:val="none" w:sz="0" w:space="0" w:color="auto"/>
                            <w:right w:val="none" w:sz="0" w:space="0" w:color="auto"/>
                          </w:divBdr>
                        </w:div>
                        <w:div w:id="1667055847">
                          <w:marLeft w:val="0"/>
                          <w:marRight w:val="0"/>
                          <w:marTop w:val="0"/>
                          <w:marBottom w:val="0"/>
                          <w:divBdr>
                            <w:top w:val="none" w:sz="0" w:space="0" w:color="auto"/>
                            <w:left w:val="none" w:sz="0" w:space="0" w:color="auto"/>
                            <w:bottom w:val="none" w:sz="0" w:space="0" w:color="auto"/>
                            <w:right w:val="none" w:sz="0" w:space="0" w:color="auto"/>
                          </w:divBdr>
                        </w:div>
                        <w:div w:id="2001033235">
                          <w:marLeft w:val="0"/>
                          <w:marRight w:val="0"/>
                          <w:marTop w:val="0"/>
                          <w:marBottom w:val="0"/>
                          <w:divBdr>
                            <w:top w:val="none" w:sz="0" w:space="0" w:color="auto"/>
                            <w:left w:val="none" w:sz="0" w:space="0" w:color="auto"/>
                            <w:bottom w:val="none" w:sz="0" w:space="0" w:color="auto"/>
                            <w:right w:val="none" w:sz="0" w:space="0" w:color="auto"/>
                          </w:divBdr>
                        </w:div>
                        <w:div w:id="1964312315">
                          <w:marLeft w:val="0"/>
                          <w:marRight w:val="0"/>
                          <w:marTop w:val="0"/>
                          <w:marBottom w:val="0"/>
                          <w:divBdr>
                            <w:top w:val="none" w:sz="0" w:space="0" w:color="auto"/>
                            <w:left w:val="none" w:sz="0" w:space="0" w:color="auto"/>
                            <w:bottom w:val="none" w:sz="0" w:space="0" w:color="auto"/>
                            <w:right w:val="none" w:sz="0" w:space="0" w:color="auto"/>
                          </w:divBdr>
                        </w:div>
                        <w:div w:id="1292977694">
                          <w:marLeft w:val="0"/>
                          <w:marRight w:val="0"/>
                          <w:marTop w:val="0"/>
                          <w:marBottom w:val="0"/>
                          <w:divBdr>
                            <w:top w:val="none" w:sz="0" w:space="0" w:color="auto"/>
                            <w:left w:val="none" w:sz="0" w:space="0" w:color="auto"/>
                            <w:bottom w:val="none" w:sz="0" w:space="0" w:color="auto"/>
                            <w:right w:val="none" w:sz="0" w:space="0" w:color="auto"/>
                          </w:divBdr>
                        </w:div>
                        <w:div w:id="452552251">
                          <w:marLeft w:val="0"/>
                          <w:marRight w:val="0"/>
                          <w:marTop w:val="0"/>
                          <w:marBottom w:val="0"/>
                          <w:divBdr>
                            <w:top w:val="none" w:sz="0" w:space="0" w:color="auto"/>
                            <w:left w:val="none" w:sz="0" w:space="0" w:color="auto"/>
                            <w:bottom w:val="none" w:sz="0" w:space="0" w:color="auto"/>
                            <w:right w:val="none" w:sz="0" w:space="0" w:color="auto"/>
                          </w:divBdr>
                        </w:div>
                        <w:div w:id="2483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57386">
          <w:marLeft w:val="0"/>
          <w:marRight w:val="0"/>
          <w:marTop w:val="0"/>
          <w:marBottom w:val="0"/>
          <w:divBdr>
            <w:top w:val="none" w:sz="0" w:space="0" w:color="auto"/>
            <w:left w:val="none" w:sz="0" w:space="0" w:color="auto"/>
            <w:bottom w:val="none" w:sz="0" w:space="0" w:color="auto"/>
            <w:right w:val="none" w:sz="0" w:space="0" w:color="auto"/>
          </w:divBdr>
        </w:div>
        <w:div w:id="193057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u.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042F-F019-4C0A-B750-AFB842B1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8</Pages>
  <Words>2187</Words>
  <Characters>12904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Hluchníková Michaela</dc:creator>
  <cp:keywords/>
  <dc:description/>
  <cp:lastModifiedBy>Hluchníková Michaela</cp:lastModifiedBy>
  <cp:revision>50</cp:revision>
  <cp:lastPrinted>2023-03-06T07:58:00Z</cp:lastPrinted>
  <dcterms:created xsi:type="dcterms:W3CDTF">2023-02-02T08:23:00Z</dcterms:created>
  <dcterms:modified xsi:type="dcterms:W3CDTF">2024-09-20T05:44:00Z</dcterms:modified>
</cp:coreProperties>
</file>